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83CFD">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宋体" w:hAnsi="宋体" w:eastAsia="宋体" w:cs="宋体"/>
          <w:b/>
          <w:bCs/>
          <w:color w:val="auto"/>
          <w:sz w:val="44"/>
          <w:szCs w:val="32"/>
          <w:lang w:val="zh-CN" w:eastAsia="zh-CN"/>
        </w:rPr>
        <w:t>福州市公共资源交易服务中心</w:t>
      </w:r>
    </w:p>
    <w:p w14:paraId="3840FD26">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方正小标宋简体" w:hAnsi="方正小标宋_GBK" w:eastAsia="方正小标宋简体" w:cs="方正小标宋_GBK"/>
          <w:color w:val="auto"/>
          <w:sz w:val="44"/>
          <w:szCs w:val="44"/>
          <w:lang w:eastAsia="zh-CN"/>
        </w:rPr>
        <w:t>评标室及土拍大厅</w:t>
      </w:r>
      <w:r>
        <w:rPr>
          <w:rFonts w:hint="eastAsia" w:ascii="方正小标宋简体" w:hAnsi="方正小标宋_GBK" w:eastAsia="方正小标宋简体" w:cs="方正小标宋_GBK"/>
          <w:color w:val="auto"/>
          <w:sz w:val="44"/>
          <w:szCs w:val="44"/>
          <w:lang w:val="en-US" w:eastAsia="zh-CN"/>
        </w:rPr>
        <w:t>录音系统</w:t>
      </w:r>
      <w:r>
        <w:rPr>
          <w:rFonts w:hint="eastAsia" w:ascii="方正小标宋简体" w:hAnsi="方正小标宋_GBK" w:eastAsia="方正小标宋简体" w:cs="方正小标宋_GBK"/>
          <w:color w:val="auto"/>
          <w:sz w:val="44"/>
          <w:szCs w:val="44"/>
        </w:rPr>
        <w:t>改造</w:t>
      </w:r>
      <w:r>
        <w:rPr>
          <w:rFonts w:hint="eastAsia" w:ascii="宋体" w:hAnsi="宋体" w:eastAsia="宋体" w:cs="宋体"/>
          <w:b/>
          <w:bCs/>
          <w:color w:val="auto"/>
          <w:sz w:val="44"/>
          <w:szCs w:val="32"/>
          <w:lang w:val="zh-CN" w:eastAsia="zh-CN"/>
        </w:rPr>
        <w:t>项目采购文件</w:t>
      </w:r>
    </w:p>
    <w:p w14:paraId="5A44A260">
      <w:pPr>
        <w:keepNext w:val="0"/>
        <w:keepLines w:val="0"/>
        <w:pageBreakBefore w:val="0"/>
        <w:kinsoku/>
        <w:wordWrap/>
        <w:overflowPunct/>
        <w:topLinePunct w:val="0"/>
        <w:autoSpaceDE/>
        <w:autoSpaceDN/>
        <w:bidi w:val="0"/>
        <w:adjustRightInd/>
        <w:spacing w:line="560" w:lineRule="exact"/>
        <w:ind w:left="0" w:leftChars="0"/>
        <w:textAlignment w:val="auto"/>
        <w:rPr>
          <w:color w:val="auto"/>
        </w:rPr>
      </w:pPr>
    </w:p>
    <w:p w14:paraId="3C2F19E1">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我单位拟对福州市公共资源交易服务中心评标室及土拍大厅录音系统改造项目进行比价采购，</w:t>
      </w:r>
      <w:r>
        <w:rPr>
          <w:rFonts w:hint="eastAsia" w:ascii="仿宋" w:hAnsi="仿宋" w:eastAsia="仿宋" w:cs="仿宋"/>
          <w:color w:val="auto"/>
          <w:sz w:val="32"/>
          <w:lang w:val="en-US" w:eastAsia="zh-CN"/>
        </w:rPr>
        <w:t>诚邀</w:t>
      </w:r>
      <w:r>
        <w:rPr>
          <w:rFonts w:hint="eastAsia" w:ascii="仿宋" w:hAnsi="仿宋" w:eastAsia="仿宋" w:cs="仿宋"/>
          <w:color w:val="auto"/>
          <w:sz w:val="32"/>
          <w:lang w:val="zh-CN" w:eastAsia="zh-CN"/>
        </w:rPr>
        <w:t>合格供应商前来报价。</w:t>
      </w:r>
    </w:p>
    <w:p w14:paraId="26EFF5A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黑体" w:hAnsi="黑体" w:eastAsia="黑体" w:cs="黑体"/>
          <w:color w:val="auto"/>
          <w:sz w:val="32"/>
          <w:lang w:val="en-US" w:eastAsia="zh-CN"/>
        </w:rPr>
        <w:t>一、项目概况</w:t>
      </w:r>
    </w:p>
    <w:p w14:paraId="52E1C288">
      <w:pPr>
        <w:spacing w:line="560" w:lineRule="exact"/>
        <w:ind w:firstLine="640" w:firstLineChars="200"/>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福州市公共资源交易服务中心承担我市各类公共资源交易，评标室及土拍大厅录音系统对保障交易公平、公正具有重要意义。中心三楼评标室及土拍大厅房间较大且布局复杂，现有录音设备覆盖范围和采集能力不足，人员走动、设备运行、电磁干扰、环境回响等都对录音质量产生较大影响，难以确保交易过程的声音记录清晰完整。</w:t>
      </w:r>
    </w:p>
    <w:p w14:paraId="20E3E7B3">
      <w:pPr>
        <w:spacing w:line="560" w:lineRule="exact"/>
        <w:ind w:firstLine="640" w:firstLineChars="200"/>
        <w:rPr>
          <w:rFonts w:hint="eastAsia" w:ascii="仿宋" w:hAnsi="仿宋" w:eastAsia="仿宋" w:cs="仿宋"/>
          <w:color w:val="auto"/>
          <w:sz w:val="32"/>
          <w:lang w:val="en-US" w:eastAsia="zh-CN"/>
        </w:rPr>
      </w:pPr>
      <w:r>
        <w:rPr>
          <w:rFonts w:hint="eastAsia" w:ascii="仿宋_GB2312" w:hAnsi="仿宋_GB2312" w:eastAsia="仿宋_GB2312" w:cs="仿宋_GB2312"/>
          <w:color w:val="auto"/>
          <w:sz w:val="32"/>
          <w:szCs w:val="32"/>
          <w:lang w:val="en-US" w:eastAsia="zh-CN"/>
        </w:rPr>
        <w:t>为有效减少外界环境噪音和电磁干扰对录音效果，确保改造目标房间内的人声信息清晰准确地被采集记录，拟通过升级拾音设备和合理布局，实现对评标室及土拍大厅拾音全面覆盖，确保拾音信息有效性，满足可追溯要求。</w:t>
      </w:r>
    </w:p>
    <w:p w14:paraId="29BA2540">
      <w:pPr>
        <w:spacing w:line="560" w:lineRule="exact"/>
        <w:ind w:firstLine="640" w:firstLineChars="200"/>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改造目标为我中心三楼10个房间，具体房号为：301、323、327、328、329、330、331、338、339、342。</w:t>
      </w:r>
    </w:p>
    <w:p w14:paraId="5B2D2E3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黑体" w:hAnsi="黑体" w:eastAsia="黑体" w:cs="黑体"/>
          <w:color w:val="auto"/>
          <w:sz w:val="32"/>
          <w:lang w:val="en-US" w:eastAsia="zh-CN"/>
        </w:rPr>
        <w:t>二、项目预算</w:t>
      </w:r>
    </w:p>
    <w:p w14:paraId="5F9969F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项目总预算金额为人民币44860元。此预算金额为本次项目的最高限价，包含供应商提供本项目项下货物、服务所需的全部费用，若总报价超出该预算金额，视为无效报价。</w:t>
      </w:r>
    </w:p>
    <w:p w14:paraId="17E6F6C9">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lang w:val="zh-CN"/>
        </w:rPr>
        <w:sectPr>
          <w:headerReference r:id="rId3" w:type="default"/>
          <w:footerReference r:id="rId4" w:type="default"/>
          <w:pgSz w:w="11906" w:h="16838"/>
          <w:pgMar w:top="1134" w:right="1361" w:bottom="567" w:left="1474" w:header="851" w:footer="992" w:gutter="0"/>
          <w:pgNumType w:fmt="decimal"/>
          <w:cols w:space="0" w:num="1"/>
          <w:rtlGutter w:val="0"/>
          <w:docGrid w:type="lines" w:linePitch="312" w:charSpace="0"/>
        </w:sectPr>
      </w:pPr>
    </w:p>
    <w:p w14:paraId="23D2D16D">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三、采购内容及要求</w:t>
      </w:r>
    </w:p>
    <w:p w14:paraId="06E9B7C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 w:hAnsi="仿宋" w:eastAsia="仿宋" w:cs="仿宋"/>
          <w:color w:val="auto"/>
          <w:sz w:val="32"/>
          <w:lang w:val="en-US" w:eastAsia="zh-CN"/>
        </w:rPr>
      </w:pPr>
      <w:r>
        <w:rPr>
          <w:rFonts w:hint="eastAsia" w:ascii="楷体" w:hAnsi="楷体" w:eastAsia="楷体" w:cs="楷体"/>
          <w:color w:val="auto"/>
          <w:sz w:val="32"/>
          <w:lang w:val="zh-CN" w:eastAsia="zh-CN"/>
        </w:rPr>
        <w:t>以下内容不允许负偏离。</w:t>
      </w:r>
      <w:r>
        <w:rPr>
          <w:rFonts w:hint="eastAsia" w:ascii="仿宋" w:hAnsi="仿宋" w:eastAsia="仿宋" w:cs="仿宋"/>
          <w:color w:val="auto"/>
          <w:sz w:val="32"/>
          <w:lang w:val="en-US" w:eastAsia="zh-CN"/>
        </w:rPr>
        <w:t xml:space="preserve"> </w:t>
      </w:r>
    </w:p>
    <w:p w14:paraId="0C2D9935">
      <w:pPr>
        <w:pStyle w:val="15"/>
        <w:keepNext w:val="0"/>
        <w:keepLines w:val="0"/>
        <w:pageBreakBefore w:val="0"/>
        <w:widowControl w:val="0"/>
        <w:kinsoku/>
        <w:wordWrap/>
        <w:overflowPunct w:val="0"/>
        <w:topLinePunct w:val="0"/>
        <w:autoSpaceDE w:val="0"/>
        <w:autoSpaceDN w:val="0"/>
        <w:bidi w:val="0"/>
        <w:adjustRightInd w:val="0"/>
        <w:snapToGrid/>
        <w:ind w:firstLine="640" w:firstLineChars="200"/>
        <w:textAlignment w:val="baseline"/>
        <w:rPr>
          <w:rFonts w:hint="default"/>
          <w:color w:val="auto"/>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采购内容</w:t>
      </w:r>
    </w:p>
    <w:tbl>
      <w:tblPr>
        <w:tblStyle w:val="11"/>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1890"/>
        <w:gridCol w:w="8002"/>
        <w:gridCol w:w="650"/>
        <w:gridCol w:w="667"/>
        <w:gridCol w:w="1283"/>
      </w:tblGrid>
      <w:tr w14:paraId="6278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CC9ED">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采购类型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54E2">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采购标的</w:t>
            </w:r>
          </w:p>
        </w:tc>
        <w:tc>
          <w:tcPr>
            <w:tcW w:w="8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AC8C">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主要技术参数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3867">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EA27">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数量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D612">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单价    最高限价（元）</w:t>
            </w:r>
          </w:p>
        </w:tc>
      </w:tr>
      <w:tr w14:paraId="7F33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C4E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货物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E9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D7E">
            <w:pPr>
              <w:keepNext w:val="0"/>
              <w:keepLines w:val="0"/>
              <w:widowControl/>
              <w:suppressLineNumbers w:val="0"/>
              <w:jc w:val="center"/>
              <w:textAlignment w:val="center"/>
              <w:rPr>
                <w:rFonts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32麦网络阵列拾音器</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FAB7">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u w:val="none"/>
              </w:rPr>
            </w:pPr>
            <w:r>
              <w:rPr>
                <w:rFonts w:hint="eastAsia" w:ascii="仿宋_GB2312" w:hAnsi="仿宋_GB2312" w:eastAsia="仿宋_GB2312" w:cs="仿宋_GB2312"/>
                <w:color w:val="auto"/>
              </w:rPr>
              <w:t>≥32个拾音单元，阵列结构设计；具备多麦克阵列设计加自适应波束成形技术；具备DSP处理单元和AGC增益技术；具备输出音量调节、降噪等级、去混响、自动增益等级和自动增益率调节，且支持网络调节；支持网络音频流对接摄像机、后端产品；支持通过网络对设备进行参数配置升级维护等；接口支持类型包括不限于：Line out、DC电源输入、RJ45网口；支持32 kHz/48 kHz高采样率；设备在250Hz的总谐波失真应＜1%，1kHz的总谐波失真应＜1%；拾音器频率响应符合《GA/T1758-2020》A类拾音器频率响应曲线要求；拾音器的全向性拾音曲线、等效噪声级，符合《GA/T1758-2020》规范要求，其中等效噪声级≤24dB。</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6F3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B3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19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93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1400</w:t>
            </w:r>
          </w:p>
        </w:tc>
      </w:tr>
      <w:tr w14:paraId="2504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AC14">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0C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F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音频线</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37B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RVV4*1.0（GB/T 5023.5-2008）；100m/卷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4E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E8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4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0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850</w:t>
            </w:r>
          </w:p>
        </w:tc>
      </w:tr>
      <w:tr w14:paraId="7B5F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FA84">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9B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142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电源线</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79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RVV2*1.0（GB/T 5023.5-2008）；100m/卷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DA4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79B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4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E12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650</w:t>
            </w:r>
          </w:p>
        </w:tc>
      </w:tr>
      <w:tr w14:paraId="455D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9272">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A7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6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吊架</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E4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拾音器匹配吊架，伸缩范围：1000mm-1500mm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F5B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AC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18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3A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320</w:t>
            </w:r>
          </w:p>
        </w:tc>
      </w:tr>
      <w:tr w14:paraId="5A47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08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5D5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安装调试费等</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E74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包括不限于：拾音器安装调试；电源音频等线材套管布线；轧带、线管、胶布等安装辅材；日常运维管理培训指导；除本项目所采购货物外的一切费用。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39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6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1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0EA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6500</w:t>
            </w:r>
          </w:p>
        </w:tc>
      </w:tr>
    </w:tbl>
    <w:p w14:paraId="21DC95F1">
      <w:pPr>
        <w:pStyle w:val="15"/>
        <w:rPr>
          <w:rFonts w:hint="eastAsia"/>
          <w:color w:val="auto"/>
          <w:lang w:val="en-US" w:eastAsia="zh-CN"/>
        </w:rPr>
      </w:pPr>
    </w:p>
    <w:p w14:paraId="179083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供应商须按照本项目采购内容逐一报价。投标报价高于项目最高限价及单价最高限价的，视为无效报价。</w:t>
      </w:r>
    </w:p>
    <w:p w14:paraId="0E8A63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楷体" w:hAnsi="楷体" w:eastAsia="楷体" w:cs="楷体"/>
          <w:color w:val="auto"/>
          <w:sz w:val="32"/>
          <w:lang w:val="en-US" w:eastAsia="zh-CN"/>
        </w:rPr>
        <w:t>（二）其他要求</w:t>
      </w:r>
    </w:p>
    <w:p w14:paraId="07C2220D">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供应商所提供的货物和服务应符合国家相关法律法规。供应商提供的货物中如有配套使用的相关软件，必须是正版授权，符合《国务院办公厅关于印发&lt;国务院办公厅关于印发政府机关使用正版软件管理办法的通知&gt;国发办</w:t>
      </w:r>
      <w:r>
        <w:rPr>
          <w:rFonts w:hint="eastAsia" w:ascii="仿宋_GB2312" w:hAnsi="仿宋_GB2312" w:eastAsia="仿宋_GB2312" w:cs="仿宋_GB2312"/>
          <w:color w:val="auto"/>
          <w:sz w:val="32"/>
          <w:lang w:val="en-US" w:eastAsia="zh-CN"/>
        </w:rPr>
        <w:t>〔2013〕88号</w:t>
      </w:r>
      <w:r>
        <w:rPr>
          <w:rFonts w:hint="eastAsia" w:ascii="仿宋" w:hAnsi="仿宋" w:eastAsia="仿宋" w:cs="仿宋"/>
          <w:color w:val="auto"/>
          <w:sz w:val="32"/>
          <w:lang w:val="en-US" w:eastAsia="zh-CN"/>
        </w:rPr>
        <w:t>》、福州市行政服务中心管委会关于印发&lt;福州市行政服务中心管委会软件正版化管理制度&gt;的通知》等有关使用正版软件的法律、法规。国家有CCC强制性规定的货物还必须符合国家CCC强制性认证规定。供应商如果有供应配套软件，应当提交正版软件授权或正规途径购买正版软件凭证等证明材料。</w:t>
      </w:r>
    </w:p>
    <w:p w14:paraId="35771416">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sz w:val="32"/>
          <w:lang w:val="en-US" w:eastAsia="zh-CN"/>
        </w:rPr>
        <w:sectPr>
          <w:pgSz w:w="16838" w:h="11905" w:orient="landscape"/>
          <w:pgMar w:top="1803" w:right="1440" w:bottom="1803" w:left="1440" w:header="851" w:footer="992" w:gutter="0"/>
          <w:pgNumType w:fmt="decimal"/>
          <w:cols w:space="0" w:num="1"/>
          <w:rtlGutter w:val="0"/>
          <w:docGrid w:type="lines" w:linePitch="319" w:charSpace="0"/>
        </w:sectPr>
      </w:pPr>
      <w:r>
        <w:rPr>
          <w:rFonts w:hint="eastAsia" w:ascii="仿宋" w:hAnsi="仿宋" w:eastAsia="仿宋" w:cs="仿宋"/>
          <w:color w:val="auto"/>
          <w:sz w:val="32"/>
          <w:lang w:val="en-US" w:eastAsia="zh-CN"/>
        </w:rPr>
        <w:t>2.供应商所提供的货物和服务应确保与福州市公共资源交易服务中心现有的建设工程远程异地评标系统、政府采购评标系统等在采集、传输、存储、播放等各环节无缝对接，包括不限于接口兼容、</w:t>
      </w:r>
    </w:p>
    <w:p w14:paraId="3E8113B6">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0" w:firstLineChars="0"/>
        <w:jc w:val="left"/>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通信协议兼容、评标室内外联屏直播、录音视频同步联控及存储等。确保我中心原有及本次新增录像录音系统稳定运行，满足交易活动对声音记录清晰完整以及可追溯性要求。</w:t>
      </w:r>
    </w:p>
    <w:p w14:paraId="7D88BCB7">
      <w:pPr>
        <w:keepNext w:val="0"/>
        <w:keepLines w:val="0"/>
        <w:pageBreakBefore w:val="0"/>
        <w:kinsoku/>
        <w:wordWrap/>
        <w:overflowPunct/>
        <w:topLinePunct w:val="0"/>
        <w:autoSpaceDE/>
        <w:autoSpaceDN/>
        <w:bidi w:val="0"/>
        <w:adjustRightInd/>
        <w:spacing w:beforeLines="-2147483648" w:afterLines="-2147483648" w:line="560" w:lineRule="exact"/>
        <w:ind w:left="0" w:leftChars="0" w:right="-92" w:rightChars="-44" w:firstLine="640" w:firstLineChars="200"/>
        <w:jc w:val="left"/>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3.供应商应按正规销售渠道供货，</w:t>
      </w:r>
      <w:r>
        <w:rPr>
          <w:rFonts w:hint="eastAsia" w:ascii="仿宋" w:hAnsi="仿宋" w:eastAsia="仿宋" w:cs="仿宋"/>
          <w:color w:val="auto"/>
          <w:sz w:val="32"/>
          <w:lang w:val="zh-CN"/>
        </w:rPr>
        <w:t>对</w:t>
      </w:r>
      <w:r>
        <w:rPr>
          <w:rFonts w:hint="eastAsia" w:ascii="仿宋" w:hAnsi="仿宋" w:eastAsia="仿宋" w:cs="仿宋"/>
          <w:color w:val="auto"/>
          <w:sz w:val="32"/>
          <w:lang w:val="en-US" w:eastAsia="zh-CN"/>
        </w:rPr>
        <w:t>本项目所采购货物</w:t>
      </w:r>
      <w:r>
        <w:rPr>
          <w:rFonts w:hint="eastAsia" w:ascii="仿宋" w:hAnsi="仿宋" w:eastAsia="仿宋" w:cs="仿宋"/>
          <w:color w:val="auto"/>
          <w:sz w:val="32"/>
          <w:lang w:val="zh-CN"/>
        </w:rPr>
        <w:t>提供至少一年免费保修</w:t>
      </w:r>
      <w:r>
        <w:rPr>
          <w:rFonts w:hint="eastAsia" w:ascii="仿宋" w:hAnsi="仿宋" w:eastAsia="仿宋" w:cs="仿宋"/>
          <w:color w:val="auto"/>
          <w:sz w:val="32"/>
          <w:lang w:val="en-US" w:eastAsia="zh-CN"/>
        </w:rPr>
        <w:t>服务，并在上述免费保修期内对设备出现的质量问题负责免费上门维修或更换。免费保修期</w:t>
      </w:r>
      <w:r>
        <w:rPr>
          <w:rFonts w:hint="eastAsia" w:ascii="仿宋" w:hAnsi="仿宋" w:eastAsia="仿宋" w:cs="仿宋"/>
          <w:color w:val="auto"/>
          <w:sz w:val="32"/>
          <w:lang w:val="zh-CN"/>
        </w:rPr>
        <w:t>自全部设备安装调试正常，且验收合格签名之日起计算。保修期满前1个月内供应商应负责对设备进行一次全面检查，如发现潜在问题，应负责排除，保证设备正常运行。免费保修期结束后，供应商仍应负责对设备提供售后服务，并保障备品配件的供应，</w:t>
      </w:r>
      <w:r>
        <w:rPr>
          <w:rFonts w:hint="eastAsia" w:ascii="仿宋" w:hAnsi="仿宋" w:eastAsia="仿宋" w:cs="仿宋"/>
          <w:color w:val="auto"/>
          <w:sz w:val="32"/>
          <w:lang w:val="en-US" w:eastAsia="zh-CN"/>
        </w:rPr>
        <w:t>且</w:t>
      </w:r>
      <w:r>
        <w:rPr>
          <w:rFonts w:hint="eastAsia" w:ascii="仿宋" w:hAnsi="仿宋" w:eastAsia="仿宋" w:cs="仿宋"/>
          <w:color w:val="auto"/>
          <w:sz w:val="32"/>
          <w:lang w:val="zh-CN"/>
        </w:rPr>
        <w:t>不收取上门服务</w:t>
      </w:r>
      <w:r>
        <w:rPr>
          <w:rFonts w:hint="eastAsia" w:ascii="仿宋" w:hAnsi="仿宋" w:eastAsia="仿宋" w:cs="仿宋"/>
          <w:color w:val="auto"/>
          <w:sz w:val="32"/>
          <w:lang w:val="en-US" w:eastAsia="zh-CN"/>
        </w:rPr>
        <w:t>费</w:t>
      </w:r>
      <w:r>
        <w:rPr>
          <w:rFonts w:hint="eastAsia" w:ascii="仿宋" w:hAnsi="仿宋" w:eastAsia="仿宋" w:cs="仿宋"/>
          <w:color w:val="auto"/>
          <w:sz w:val="32"/>
          <w:lang w:val="zh-CN"/>
        </w:rPr>
        <w:t>、差旅费</w:t>
      </w:r>
      <w:r>
        <w:rPr>
          <w:rFonts w:hint="eastAsia" w:ascii="仿宋" w:hAnsi="仿宋" w:eastAsia="仿宋" w:cs="仿宋"/>
          <w:color w:val="auto"/>
          <w:sz w:val="32"/>
          <w:lang w:val="en-US" w:eastAsia="zh-CN"/>
        </w:rPr>
        <w:t>等额外费用</w:t>
      </w:r>
      <w:r>
        <w:rPr>
          <w:rFonts w:hint="eastAsia" w:ascii="仿宋" w:hAnsi="仿宋" w:eastAsia="仿宋" w:cs="仿宋"/>
          <w:color w:val="auto"/>
          <w:sz w:val="32"/>
          <w:lang w:val="zh-CN"/>
        </w:rPr>
        <w:t>。</w:t>
      </w:r>
    </w:p>
    <w:p w14:paraId="23DF2B22">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rPr>
        <w:t>在保修期内设备运行发生故障时，供应商在接到采购人故障通知后2小时内响应，并在24小时内派工程师到达现场，负责修理或更换有缺陷的零部件或整机。</w:t>
      </w:r>
      <w:r>
        <w:rPr>
          <w:rFonts w:hint="eastAsia" w:ascii="仿宋" w:hAnsi="仿宋" w:eastAsia="仿宋" w:cs="仿宋"/>
          <w:color w:val="auto"/>
          <w:sz w:val="32"/>
          <w:lang w:val="en-US" w:eastAsia="zh-CN"/>
        </w:rPr>
        <w:t>故障</w:t>
      </w:r>
      <w:r>
        <w:rPr>
          <w:rFonts w:hint="eastAsia" w:ascii="仿宋" w:hAnsi="仿宋" w:eastAsia="仿宋" w:cs="仿宋"/>
          <w:color w:val="auto"/>
          <w:sz w:val="32"/>
          <w:lang w:val="zh-CN"/>
        </w:rPr>
        <w:t>如</w:t>
      </w:r>
      <w:r>
        <w:rPr>
          <w:rFonts w:hint="eastAsia" w:ascii="仿宋" w:hAnsi="仿宋" w:eastAsia="仿宋" w:cs="仿宋"/>
          <w:color w:val="auto"/>
          <w:sz w:val="32"/>
          <w:lang w:val="en-US" w:eastAsia="zh-CN"/>
        </w:rPr>
        <w:t>短时间内</w:t>
      </w:r>
      <w:r>
        <w:rPr>
          <w:rFonts w:hint="eastAsia" w:ascii="仿宋" w:hAnsi="仿宋" w:eastAsia="仿宋" w:cs="仿宋"/>
          <w:color w:val="auto"/>
          <w:sz w:val="32"/>
          <w:lang w:val="zh-CN"/>
        </w:rPr>
        <w:t>无法修复，供应商应提供备品</w:t>
      </w:r>
      <w:r>
        <w:rPr>
          <w:rFonts w:hint="eastAsia" w:ascii="仿宋" w:hAnsi="仿宋" w:eastAsia="仿宋" w:cs="仿宋"/>
          <w:color w:val="auto"/>
          <w:sz w:val="32"/>
          <w:lang w:val="en-US" w:eastAsia="zh-CN"/>
        </w:rPr>
        <w:t>满足</w:t>
      </w:r>
      <w:r>
        <w:rPr>
          <w:rFonts w:hint="eastAsia" w:ascii="仿宋" w:hAnsi="仿宋" w:eastAsia="仿宋" w:cs="仿宋"/>
          <w:color w:val="auto"/>
          <w:sz w:val="32"/>
          <w:lang w:val="zh-CN"/>
        </w:rPr>
        <w:t>采购人</w:t>
      </w:r>
      <w:r>
        <w:rPr>
          <w:rFonts w:hint="eastAsia" w:ascii="仿宋" w:hAnsi="仿宋" w:eastAsia="仿宋" w:cs="仿宋"/>
          <w:color w:val="auto"/>
          <w:sz w:val="32"/>
          <w:lang w:val="en-US" w:eastAsia="zh-CN"/>
        </w:rPr>
        <w:t>基本</w:t>
      </w:r>
      <w:r>
        <w:rPr>
          <w:rFonts w:hint="eastAsia" w:ascii="仿宋" w:hAnsi="仿宋" w:eastAsia="仿宋" w:cs="仿宋"/>
          <w:color w:val="auto"/>
          <w:sz w:val="32"/>
          <w:lang w:val="zh-CN"/>
        </w:rPr>
        <w:t>使用</w:t>
      </w:r>
      <w:r>
        <w:rPr>
          <w:rFonts w:hint="eastAsia" w:ascii="仿宋" w:hAnsi="仿宋" w:eastAsia="仿宋" w:cs="仿宋"/>
          <w:color w:val="auto"/>
          <w:sz w:val="32"/>
          <w:lang w:val="en-US" w:eastAsia="zh-CN"/>
        </w:rPr>
        <w:t>需求，并</w:t>
      </w:r>
      <w:r>
        <w:rPr>
          <w:rFonts w:hint="eastAsia" w:ascii="仿宋" w:hAnsi="仿宋" w:eastAsia="仿宋" w:cs="仿宋"/>
          <w:color w:val="auto"/>
          <w:sz w:val="32"/>
          <w:lang w:val="zh-CN"/>
        </w:rPr>
        <w:t>按停机时间的双倍顺延保修期。如保修期内同</w:t>
      </w:r>
      <w:r>
        <w:rPr>
          <w:rFonts w:hint="eastAsia" w:ascii="仿宋" w:hAnsi="仿宋" w:eastAsia="仿宋" w:cs="仿宋"/>
          <w:color w:val="auto"/>
          <w:sz w:val="32"/>
          <w:lang w:val="en-US" w:eastAsia="zh-CN"/>
        </w:rPr>
        <w:t>类</w:t>
      </w:r>
      <w:r>
        <w:rPr>
          <w:rFonts w:hint="eastAsia" w:ascii="仿宋" w:hAnsi="仿宋" w:eastAsia="仿宋" w:cs="仿宋"/>
          <w:color w:val="auto"/>
          <w:sz w:val="32"/>
          <w:lang w:val="zh-CN"/>
        </w:rPr>
        <w:t>故障发生三次，或在两个月内无法修复，供应商</w:t>
      </w:r>
      <w:r>
        <w:rPr>
          <w:rFonts w:hint="eastAsia" w:ascii="仿宋" w:hAnsi="仿宋" w:eastAsia="仿宋" w:cs="仿宋"/>
          <w:color w:val="auto"/>
          <w:sz w:val="32"/>
          <w:lang w:val="en-US" w:eastAsia="zh-CN"/>
        </w:rPr>
        <w:t>应</w:t>
      </w:r>
      <w:r>
        <w:rPr>
          <w:rFonts w:hint="eastAsia" w:ascii="仿宋" w:hAnsi="仿宋" w:eastAsia="仿宋" w:cs="仿宋"/>
          <w:color w:val="auto"/>
          <w:sz w:val="32"/>
          <w:lang w:val="zh-CN"/>
        </w:rPr>
        <w:t>无条件</w:t>
      </w:r>
      <w:r>
        <w:rPr>
          <w:rFonts w:hint="eastAsia" w:ascii="仿宋" w:hAnsi="仿宋" w:eastAsia="仿宋" w:cs="仿宋"/>
          <w:color w:val="auto"/>
          <w:sz w:val="32"/>
          <w:lang w:val="en-US" w:eastAsia="zh-CN"/>
        </w:rPr>
        <w:t>免费</w:t>
      </w:r>
      <w:r>
        <w:rPr>
          <w:rFonts w:hint="eastAsia" w:ascii="仿宋" w:hAnsi="仿宋" w:eastAsia="仿宋" w:cs="仿宋"/>
          <w:color w:val="auto"/>
          <w:sz w:val="32"/>
          <w:lang w:val="zh-CN"/>
        </w:rPr>
        <w:t>换货，立即更换</w:t>
      </w:r>
      <w:r>
        <w:rPr>
          <w:rFonts w:hint="eastAsia" w:ascii="仿宋" w:hAnsi="仿宋" w:eastAsia="仿宋" w:cs="仿宋"/>
          <w:color w:val="auto"/>
          <w:sz w:val="32"/>
          <w:lang w:val="en-US" w:eastAsia="zh-CN"/>
        </w:rPr>
        <w:t>相同品牌型号的货物；</w:t>
      </w:r>
      <w:r>
        <w:rPr>
          <w:rFonts w:hint="eastAsia" w:ascii="仿宋" w:hAnsi="仿宋" w:eastAsia="仿宋" w:cs="仿宋"/>
          <w:color w:val="auto"/>
          <w:sz w:val="32"/>
          <w:lang w:val="zh-CN"/>
        </w:rPr>
        <w:t>更换</w:t>
      </w:r>
      <w:r>
        <w:rPr>
          <w:rFonts w:hint="eastAsia" w:ascii="仿宋" w:hAnsi="仿宋" w:eastAsia="仿宋" w:cs="仿宋"/>
          <w:color w:val="auto"/>
          <w:sz w:val="32"/>
          <w:lang w:val="en-US" w:eastAsia="zh-CN"/>
        </w:rPr>
        <w:t>货物</w:t>
      </w:r>
      <w:r>
        <w:rPr>
          <w:rFonts w:hint="eastAsia" w:ascii="仿宋" w:hAnsi="仿宋" w:eastAsia="仿宋" w:cs="仿宋"/>
          <w:color w:val="auto"/>
          <w:sz w:val="32"/>
          <w:lang w:val="zh-CN"/>
        </w:rPr>
        <w:t>的保修期从更换之日起相应顺延。</w:t>
      </w:r>
    </w:p>
    <w:p w14:paraId="05EFE86D">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5.供应商负责项目所购货物的安装调试工作，确保相关系统、设备正常运行。供应商提供针对本项目的操作培训，</w:t>
      </w:r>
      <w:r>
        <w:rPr>
          <w:rFonts w:hint="eastAsia" w:ascii="仿宋" w:hAnsi="仿宋" w:eastAsia="仿宋" w:cs="仿宋"/>
          <w:color w:val="auto"/>
          <w:sz w:val="32"/>
          <w:lang w:val="zh-CN"/>
        </w:rPr>
        <w:t>免费提供相应讲义教材等资料，</w:t>
      </w:r>
      <w:r>
        <w:rPr>
          <w:rFonts w:hint="eastAsia" w:ascii="仿宋" w:hAnsi="仿宋" w:eastAsia="仿宋" w:cs="仿宋"/>
          <w:color w:val="auto"/>
          <w:sz w:val="32"/>
          <w:lang w:val="en-US" w:eastAsia="zh-CN"/>
        </w:rPr>
        <w:t>确保中心相关人员能够熟练掌握本项目相关设备和系统的使用方法</w:t>
      </w:r>
      <w:r>
        <w:rPr>
          <w:rFonts w:hint="eastAsia" w:ascii="仿宋" w:hAnsi="仿宋" w:eastAsia="仿宋" w:cs="仿宋"/>
          <w:color w:val="auto"/>
          <w:sz w:val="32"/>
          <w:lang w:val="zh-CN"/>
        </w:rPr>
        <w:t>。技术培训</w:t>
      </w:r>
      <w:r>
        <w:rPr>
          <w:rFonts w:hint="eastAsia" w:ascii="仿宋" w:hAnsi="仿宋" w:eastAsia="仿宋" w:cs="仿宋"/>
          <w:color w:val="auto"/>
          <w:sz w:val="32"/>
          <w:lang w:val="en-US" w:eastAsia="zh-CN"/>
        </w:rPr>
        <w:t>未</w:t>
      </w:r>
      <w:r>
        <w:rPr>
          <w:rFonts w:hint="eastAsia" w:ascii="仿宋" w:hAnsi="仿宋" w:eastAsia="仿宋" w:cs="仿宋"/>
          <w:color w:val="auto"/>
          <w:sz w:val="32"/>
          <w:lang w:val="zh-CN"/>
        </w:rPr>
        <w:t>完成，不进行</w:t>
      </w:r>
      <w:r>
        <w:rPr>
          <w:rFonts w:hint="eastAsia" w:ascii="仿宋" w:hAnsi="仿宋" w:eastAsia="仿宋" w:cs="仿宋"/>
          <w:color w:val="auto"/>
          <w:sz w:val="32"/>
          <w:lang w:val="en-US" w:eastAsia="zh-CN"/>
        </w:rPr>
        <w:t>本项目</w:t>
      </w:r>
      <w:r>
        <w:rPr>
          <w:rFonts w:hint="eastAsia" w:ascii="仿宋" w:hAnsi="仿宋" w:eastAsia="仿宋" w:cs="仿宋"/>
          <w:color w:val="auto"/>
          <w:sz w:val="32"/>
          <w:lang w:val="zh-CN"/>
        </w:rPr>
        <w:t>最终验收</w:t>
      </w:r>
      <w:r>
        <w:rPr>
          <w:rFonts w:hint="eastAsia" w:ascii="仿宋" w:hAnsi="仿宋" w:eastAsia="仿宋" w:cs="仿宋"/>
          <w:color w:val="auto"/>
          <w:sz w:val="32"/>
          <w:lang w:val="en-US" w:eastAsia="zh-CN"/>
        </w:rPr>
        <w:t>。</w:t>
      </w:r>
    </w:p>
    <w:p w14:paraId="1074D4C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四、商务条件</w:t>
      </w:r>
    </w:p>
    <w:p w14:paraId="2153AA2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auto"/>
          <w:sz w:val="32"/>
          <w:lang w:val="en-US" w:eastAsia="zh-CN"/>
        </w:rPr>
      </w:pPr>
      <w:r>
        <w:rPr>
          <w:rFonts w:hint="eastAsia" w:ascii="楷体" w:hAnsi="楷体" w:eastAsia="楷体" w:cs="楷体"/>
          <w:color w:val="auto"/>
          <w:sz w:val="32"/>
          <w:lang w:val="zh-CN" w:eastAsia="zh-CN"/>
        </w:rPr>
        <w:t>以下内容不允许负偏离。</w:t>
      </w:r>
    </w:p>
    <w:p w14:paraId="50E2E347">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1.交付地点、时间：</w:t>
      </w:r>
      <w:r>
        <w:rPr>
          <w:rFonts w:hint="eastAsia" w:ascii="仿宋" w:hAnsi="仿宋" w:eastAsia="仿宋" w:cs="仿宋"/>
          <w:color w:val="auto"/>
          <w:sz w:val="32"/>
          <w:lang w:val="zh-CN"/>
        </w:rPr>
        <w:t>福州市公共资源交易服务中心</w:t>
      </w:r>
      <w:r>
        <w:rPr>
          <w:rFonts w:hint="eastAsia" w:ascii="仿宋" w:hAnsi="仿宋" w:eastAsia="仿宋" w:cs="仿宋"/>
          <w:color w:val="auto"/>
          <w:sz w:val="32"/>
          <w:lang w:val="en-US" w:eastAsia="zh-CN"/>
        </w:rPr>
        <w:t>交易三部</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合同签订后10个工作日内完成所采购货物及服务的交付。</w:t>
      </w:r>
    </w:p>
    <w:p w14:paraId="3D98F3EB">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验收标准：</w:t>
      </w:r>
      <w:r>
        <w:rPr>
          <w:rFonts w:hint="eastAsia" w:ascii="仿宋" w:hAnsi="仿宋" w:eastAsia="仿宋" w:cs="仿宋"/>
          <w:color w:val="auto"/>
          <w:sz w:val="32"/>
          <w:lang w:val="zh-CN"/>
        </w:rPr>
        <w:t>采购人在项目完成后，按采购文件、报价文件及合同内容对项目进行验收。</w:t>
      </w:r>
    </w:p>
    <w:p w14:paraId="17C3A93D">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.1由采购人组织验收代表核对设备型号、参数、出厂日期、说明书等材料，并测试设备性能以及设备与业务系统对接完成后的运行效果。</w:t>
      </w:r>
    </w:p>
    <w:p w14:paraId="0FB66ED9">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如货物在质量保证期内被证明存在缺陷，包括潜在的缺陷或使用不合适的材料，采购人有权凭有关证明文件向供应商提出索赔。</w:t>
      </w:r>
    </w:p>
    <w:p w14:paraId="38749A8B">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2.3</w:t>
      </w:r>
      <w:r>
        <w:rPr>
          <w:rFonts w:hint="eastAsia" w:ascii="仿宋" w:hAnsi="仿宋" w:eastAsia="仿宋" w:cs="仿宋"/>
          <w:color w:val="auto"/>
          <w:sz w:val="32"/>
          <w:lang w:val="zh-CN" w:eastAsia="zh-CN"/>
        </w:rPr>
        <w:t>供应商根据采购文件要求提供符合需求参数的设备，并进行设备的部署与调试，完成设备与采购人单位</w:t>
      </w:r>
      <w:r>
        <w:rPr>
          <w:rFonts w:hint="eastAsia" w:ascii="仿宋" w:hAnsi="仿宋" w:eastAsia="仿宋" w:cs="仿宋"/>
          <w:color w:val="auto"/>
          <w:sz w:val="32"/>
          <w:lang w:val="en-US" w:eastAsia="zh-CN"/>
        </w:rPr>
        <w:t>政务</w:t>
      </w:r>
      <w:r>
        <w:rPr>
          <w:rFonts w:hint="eastAsia" w:ascii="仿宋" w:hAnsi="仿宋" w:eastAsia="仿宋" w:cs="仿宋"/>
          <w:color w:val="auto"/>
          <w:sz w:val="32"/>
          <w:lang w:val="zh-CN" w:eastAsia="zh-CN"/>
        </w:rPr>
        <w:t>系统的对接，确保设备能正常对接采购人的系统并稳定运行，满足采购人的需求。</w:t>
      </w:r>
    </w:p>
    <w:p w14:paraId="5E40C963">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2.4除采购文件另有规定外，若出现有关法律、法规和规章有强制性规定但招标文件未列明的情形，则投标人应按照有关法律、法规和规章强制性规定执行。</w:t>
      </w:r>
    </w:p>
    <w:p w14:paraId="1D398EDE">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验收结果经双方确认后，双方代表必须按验收单上规定的项目对照采购文件、合同填好验收结果并签名。</w:t>
      </w:r>
    </w:p>
    <w:p w14:paraId="489BB446">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合同支付：设备到货并安装调试完毕，且稳定运行，经采购人验收合格后，在收到供应商提供的等额发票及完整的支付手续等相关材料之日起10个工作日内一次性支付合同金额的100%支付到合同约定的供应商银行账户。</w:t>
      </w:r>
    </w:p>
    <w:p w14:paraId="3716E23C">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货物包装方式</w:t>
      </w:r>
    </w:p>
    <w:p w14:paraId="70D86FE3">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.1包装:货物交货时应按国家有关标准要求进行包装。</w:t>
      </w:r>
    </w:p>
    <w:p w14:paraId="747E0525">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2方式:包装必须与运输方式相适应，包装方式的确定及包装费用均由成交供应商负责；包装应足以承受整个过程中的运输、转运、装卸、储存等,充分考虑到运输途中的各种情况(如暴露于恶劣气候等)和项目所在地的气候特点,以及露天存放的需要。由于不适当的包装而造成货物在运输过程中有任何损坏由成交供应商负责。所有货物由成交供应商直接运输到采购人指定地点，送货前应提前通知采购人的相关部门。运输所需费用(含保险金等)由成交供应商负担。</w:t>
      </w:r>
    </w:p>
    <w:p w14:paraId="13CA047A">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4.3所有设备必须是原装包装。若发现原包装破损或保修条款不满足要求，采购人有权不予接收，并要求成交供应商无条件免费重新更换，并按合同条款的有关规定执行。</w:t>
      </w:r>
    </w:p>
    <w:p w14:paraId="25E0EEFF">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安装、调试</w:t>
      </w:r>
    </w:p>
    <w:p w14:paraId="04C0FA7F">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.1供应商应向采购人提供安装、调试的进度计划表。</w:t>
      </w:r>
    </w:p>
    <w:p w14:paraId="006F93ED">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2合同签订后,由供应商负责将货物按签订合同的具体数量、具体地点运送到最终目的地,并负责派技术人员到现场进行安装、调试至验收合格交付采购人使用。供应商负责组织专业技术人员进行货物调试,采购人应提供必需的基本条件和专人配合,保证各项安装工作顺利进行。货物到达最终采购人现场后,供应商的工程师到采购人的现场安装货物,同时应向采购人介绍货物功能及特殊分析。</w:t>
      </w:r>
    </w:p>
    <w:p w14:paraId="154DC649">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.3货物进场后须在接到采购人安装通知后，在30日内安装调试完毕并交付使用。</w:t>
      </w:r>
    </w:p>
    <w:p w14:paraId="58B8CAAF">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违约责任</w:t>
      </w:r>
    </w:p>
    <w:p w14:paraId="796D59CC">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.1 因成交供应商原因造成采购合同无法按时签订的，视为成交供应商违约，应向采购人承担</w:t>
      </w:r>
      <w:r>
        <w:rPr>
          <w:rFonts w:hint="eastAsia" w:ascii="仿宋" w:hAnsi="仿宋" w:eastAsia="仿宋" w:cs="仿宋"/>
          <w:color w:val="auto"/>
          <w:sz w:val="32"/>
          <w:lang w:val="en-US" w:eastAsia="zh-CN"/>
        </w:rPr>
        <w:t>成交价</w:t>
      </w:r>
      <w:r>
        <w:rPr>
          <w:rFonts w:hint="eastAsia" w:ascii="仿宋" w:hAnsi="仿宋" w:eastAsia="仿宋" w:cs="仿宋"/>
          <w:color w:val="auto"/>
          <w:sz w:val="32"/>
          <w:lang w:val="zh-CN" w:eastAsia="zh-CN"/>
        </w:rPr>
        <w:t>20%的违约金，成交供应商违约对采购人造成的损失的，需另行支付相应的赔偿。</w:t>
      </w:r>
    </w:p>
    <w:p w14:paraId="1CE7152E">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成交供应商对</w:t>
      </w:r>
      <w:r>
        <w:rPr>
          <w:rFonts w:hint="eastAsia" w:ascii="仿宋" w:hAnsi="仿宋" w:eastAsia="仿宋" w:cs="仿宋"/>
          <w:color w:val="auto"/>
          <w:sz w:val="32"/>
          <w:lang w:val="en-US" w:eastAsia="zh-CN"/>
        </w:rPr>
        <w:t>施工</w:t>
      </w:r>
      <w:r>
        <w:rPr>
          <w:rFonts w:hint="eastAsia" w:ascii="仿宋" w:hAnsi="仿宋" w:eastAsia="仿宋" w:cs="仿宋"/>
          <w:color w:val="auto"/>
          <w:sz w:val="32"/>
          <w:lang w:val="zh-CN" w:eastAsia="zh-CN"/>
        </w:rPr>
        <w:t>安全负全部责任。安装时，要确保设备安全、相关工作人员的</w:t>
      </w:r>
      <w:r>
        <w:rPr>
          <w:rFonts w:hint="eastAsia" w:ascii="仿宋" w:hAnsi="仿宋" w:eastAsia="仿宋" w:cs="仿宋"/>
          <w:color w:val="auto"/>
          <w:sz w:val="32"/>
          <w:lang w:val="en-US" w:eastAsia="zh-CN"/>
        </w:rPr>
        <w:t>人身</w:t>
      </w:r>
      <w:r>
        <w:rPr>
          <w:rFonts w:hint="eastAsia" w:ascii="仿宋" w:hAnsi="仿宋" w:eastAsia="仿宋" w:cs="仿宋"/>
          <w:color w:val="auto"/>
          <w:sz w:val="32"/>
          <w:lang w:val="zh-CN" w:eastAsia="zh-CN"/>
        </w:rPr>
        <w:t>安全。期间发生的一切安全事件、人身伤亡、身体疾病、财物损失、劳动纠纷等因此发生的人身损害赔偿、医疗费用、经济补偿等所有费用以及涉及的一切责任均由供应商自行承担，与采购人无关。因供应商原因给采购人或第三方造成人身或财产损害的，由供应商依法承担赔偿责任。</w:t>
      </w:r>
    </w:p>
    <w:p w14:paraId="0A9985BE">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3若因供应商的原因导致采购人与第三方发生法律纠纷（包括但不限于知识产权纠纷、人身权纠纷等）的，由此产生的法律责任及赔偿责任均由供应商承担，与采购人无关；若采购人先行偿付或承担连带赔偿责任的，有权向供应商追偿，供应商对此不持异议。供应商还应当承担采购人为主张前述款项所发生的一切费用（包括但不限于律师费、差旅费、公告费、评估费、鉴定费、保全费、保全保险费、邮寄费、诉讼费、执行费等费用）。</w:t>
      </w:r>
    </w:p>
    <w:p w14:paraId="4265D9B2">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采购人因主张权利所发生的费用（包括但不限于律师费、差旅费、公告费、评估费、鉴定费、保全费、保全保险费、邮寄费、诉讼费、执行费等费用），均由成交供应商承担。</w:t>
      </w:r>
    </w:p>
    <w:p w14:paraId="6AD6FF26">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成交供应商提供的服务与投标文件响应不符，或未按合同规定的质量要求提供货物及服务的，则采购人有权拒收，并要求成交供应商在指定期限内提供符合合同约定的货物并通过采购人验收，交付期限不变；若成交供应商未能在采购人指定期限内重新提供符合合同约定或采购人要求的货物或重新提供的货物依然不符合合同约定或采购人要求的，则成交供应商应按当批货物价款总额的20%向采购人支付违约金，且采购人有权直接从第三方处进行采购，由此产生的额外费用（包括但不限于货物差价）由成交供应商承担；若前述违约情形累计发生两次的，则采购人有权单方解除合同，成交供应商应向采购人支付合同总金额20%的违约金，并赔偿由此给采购人造成的所有损失。</w:t>
      </w:r>
    </w:p>
    <w:p w14:paraId="5D7AD404">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6.6成交供应商应承担的违约金、赔偿金等款项，采购人均有权自应付给成交供应商的款项中直接扣除；若违约金、赔偿金等款项不足以弥补采购人实际损失的，则采购人有权继续向成交供应商追偿。</w:t>
      </w:r>
    </w:p>
    <w:p w14:paraId="7093ADAA">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7供应商不得以任何名义和理由进行转包，如有发现，采购人有权单方终止合同，视为供应商违约，向采购人支付本合同金额20%的违约金；供应商违约对采购人造成的损失的，需另行支付相应的赔偿。</w:t>
      </w:r>
    </w:p>
    <w:p w14:paraId="2E63B65B">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8</w:t>
      </w:r>
      <w:r>
        <w:rPr>
          <w:rFonts w:hint="eastAsia" w:ascii="仿宋" w:hAnsi="仿宋" w:eastAsia="仿宋" w:cs="仿宋"/>
          <w:color w:val="auto"/>
          <w:sz w:val="32"/>
          <w:lang w:val="zh-CN" w:eastAsia="zh-CN"/>
        </w:rPr>
        <w:t> 本采购文件未明确的其他约定事项或条款，待采购人与成交供应商签订合同时，由双方协商订立。</w:t>
      </w:r>
    </w:p>
    <w:p w14:paraId="2A4FFF21">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6.9因采购或与采购合同有关的一切事项发生争议，由采购人和成交供应商双方友好协商解决。协商不成的，任何一方应按照以下方式解决：向采购人所在地有管辖权的人民法院提起诉讼。</w:t>
      </w:r>
    </w:p>
    <w:p w14:paraId="6A1D1376">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、供应商资格要求</w:t>
      </w:r>
    </w:p>
    <w:p w14:paraId="2241691A">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符合《中华人民共和国政府采购法》第二十二条规</w:t>
      </w:r>
      <w:r>
        <w:rPr>
          <w:rFonts w:hint="eastAsia" w:ascii="仿宋" w:hAnsi="仿宋" w:eastAsia="仿宋" w:cs="仿宋"/>
          <w:color w:val="auto"/>
          <w:kern w:val="0"/>
          <w:sz w:val="32"/>
          <w:szCs w:val="32"/>
          <w:lang w:eastAsia="zh-CN"/>
        </w:rPr>
        <w:t>定的</w:t>
      </w:r>
      <w:r>
        <w:rPr>
          <w:rFonts w:hint="eastAsia" w:ascii="仿宋" w:hAnsi="仿宋" w:eastAsia="仿宋" w:cs="仿宋"/>
          <w:color w:val="auto"/>
          <w:kern w:val="0"/>
          <w:sz w:val="32"/>
          <w:szCs w:val="32"/>
        </w:rPr>
        <w:t>条件，</w:t>
      </w:r>
      <w:r>
        <w:rPr>
          <w:rFonts w:hint="eastAsia" w:ascii="仿宋" w:hAnsi="仿宋" w:eastAsia="仿宋" w:cs="仿宋"/>
          <w:color w:val="auto"/>
          <w:sz w:val="32"/>
          <w:lang w:val="en-US" w:eastAsia="zh-CN"/>
        </w:rPr>
        <w:t>具有独立承担民事责任的能力。</w:t>
      </w:r>
      <w:r>
        <w:rPr>
          <w:rFonts w:hint="eastAsia" w:ascii="仿宋" w:hAnsi="仿宋" w:eastAsia="仿宋" w:cs="仿宋"/>
          <w:color w:val="auto"/>
          <w:kern w:val="0"/>
          <w:sz w:val="32"/>
          <w:szCs w:val="32"/>
        </w:rPr>
        <w:t>提供报价人的资格声明、营业执照</w:t>
      </w:r>
      <w:r>
        <w:rPr>
          <w:rFonts w:hint="eastAsia" w:ascii="仿宋" w:hAnsi="仿宋" w:eastAsia="仿宋" w:cs="仿宋"/>
          <w:color w:val="auto"/>
          <w:kern w:val="0"/>
          <w:sz w:val="32"/>
          <w:szCs w:val="32"/>
          <w:lang w:val="en-US" w:eastAsia="zh-CN"/>
        </w:rPr>
        <w:t>复印件</w:t>
      </w:r>
      <w:r>
        <w:rPr>
          <w:rFonts w:hint="eastAsia" w:ascii="仿宋" w:hAnsi="仿宋" w:eastAsia="仿宋" w:cs="仿宋"/>
          <w:color w:val="auto"/>
          <w:kern w:val="0"/>
          <w:sz w:val="32"/>
          <w:szCs w:val="32"/>
        </w:rPr>
        <w:t>等。</w:t>
      </w:r>
    </w:p>
    <w:p w14:paraId="111AD66A">
      <w:pPr>
        <w:keepNext w:val="0"/>
        <w:keepLines w:val="0"/>
        <w:pageBreakBefore w:val="0"/>
        <w:kinsoku/>
        <w:wordWrap/>
        <w:overflowPunct/>
        <w:topLinePunct w:val="0"/>
        <w:autoSpaceDE/>
        <w:autoSpaceDN/>
        <w:bidi w:val="0"/>
        <w:adjustRightInd/>
        <w:spacing w:beforeLines="-2147483648" w:afterLines="-2147483648" w:line="560" w:lineRule="exact"/>
        <w:ind w:left="0" w:leftChars="0" w:right="-92" w:rightChars="-44" w:firstLine="640" w:firstLineChars="200"/>
        <w:jc w:val="left"/>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2.参加本次采购活动前三年内，在经营活动中没有重大违法记录，提供书面声明。</w:t>
      </w:r>
    </w:p>
    <w:p w14:paraId="3E7C5861">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w:t>
      </w:r>
      <w:r>
        <w:rPr>
          <w:rFonts w:hint="eastAsia" w:ascii="黑体" w:hAnsi="黑体" w:eastAsia="黑体" w:cs="黑体"/>
          <w:color w:val="auto"/>
          <w:kern w:val="0"/>
          <w:sz w:val="32"/>
          <w:szCs w:val="32"/>
        </w:rPr>
        <w:t>、报价</w:t>
      </w:r>
      <w:r>
        <w:rPr>
          <w:rFonts w:hint="eastAsia" w:ascii="黑体" w:hAnsi="黑体" w:eastAsia="黑体" w:cs="黑体"/>
          <w:color w:val="auto"/>
          <w:kern w:val="0"/>
          <w:sz w:val="32"/>
          <w:szCs w:val="32"/>
          <w:lang w:val="en-US" w:eastAsia="zh-CN"/>
        </w:rPr>
        <w:t>比价</w:t>
      </w:r>
    </w:p>
    <w:p w14:paraId="7BF9CDA3">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1.报价文件</w:t>
      </w:r>
      <w:r>
        <w:rPr>
          <w:rFonts w:hint="eastAsia" w:ascii="仿宋" w:hAnsi="仿宋" w:eastAsia="仿宋" w:cs="仿宋"/>
          <w:color w:val="auto"/>
          <w:sz w:val="32"/>
          <w:lang w:val="zh-CN"/>
        </w:rPr>
        <w:t>递交截止时间：</w:t>
      </w:r>
      <w:r>
        <w:rPr>
          <w:rFonts w:hint="eastAsia" w:ascii="仿宋" w:hAnsi="仿宋" w:eastAsia="仿宋" w:cs="仿宋"/>
          <w:color w:val="auto"/>
          <w:sz w:val="32"/>
          <w:u w:val="single"/>
          <w:lang w:val="en-US" w:eastAsia="zh-CN"/>
        </w:rPr>
        <w:t>2025年5月30日10：00（北京时间）</w:t>
      </w:r>
      <w:r>
        <w:rPr>
          <w:rFonts w:hint="eastAsia" w:ascii="仿宋" w:hAnsi="仿宋" w:eastAsia="仿宋" w:cs="仿宋"/>
          <w:color w:val="auto"/>
          <w:sz w:val="32"/>
          <w:lang w:val="en-US" w:eastAsia="zh-CN"/>
        </w:rPr>
        <w:t>，逾期不予受理。</w:t>
      </w:r>
    </w:p>
    <w:p w14:paraId="0DB87BD8">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zh-CN"/>
        </w:rPr>
        <w:t>2.</w:t>
      </w:r>
      <w:r>
        <w:rPr>
          <w:rFonts w:hint="eastAsia" w:ascii="仿宋" w:hAnsi="仿宋" w:eastAsia="仿宋" w:cs="仿宋"/>
          <w:color w:val="auto"/>
          <w:sz w:val="32"/>
          <w:lang w:val="en-US" w:eastAsia="zh-CN"/>
        </w:rPr>
        <w:t>报价文件</w:t>
      </w:r>
      <w:r>
        <w:rPr>
          <w:rFonts w:hint="eastAsia" w:ascii="仿宋" w:hAnsi="仿宋" w:eastAsia="仿宋" w:cs="仿宋"/>
          <w:color w:val="auto"/>
          <w:sz w:val="32"/>
          <w:lang w:val="zh-CN"/>
        </w:rPr>
        <w:t>递交地点：</w:t>
      </w:r>
      <w:r>
        <w:rPr>
          <w:rFonts w:hint="eastAsia" w:ascii="仿宋" w:hAnsi="仿宋" w:eastAsia="仿宋" w:cs="仿宋"/>
          <w:color w:val="auto"/>
          <w:kern w:val="0"/>
          <w:sz w:val="32"/>
          <w:szCs w:val="32"/>
          <w:lang w:val="en-US" w:eastAsia="zh-CN"/>
        </w:rPr>
        <w:t>福州市公共资源交易中心（福州市仓山区南江滨西大道负一层</w:t>
      </w:r>
      <w:r>
        <w:rPr>
          <w:rFonts w:hint="eastAsia" w:ascii="仿宋" w:hAnsi="仿宋" w:eastAsia="仿宋" w:cs="仿宋"/>
          <w:color w:val="auto"/>
          <w:sz w:val="32"/>
          <w:lang w:val="en-US" w:eastAsia="zh-CN"/>
        </w:rPr>
        <w:t>交易三部</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lang w:val="en-US" w:eastAsia="zh-CN"/>
        </w:rPr>
        <w:t>，报价文件须当面提交。</w:t>
      </w:r>
    </w:p>
    <w:p w14:paraId="085E0781">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供应商须按报价文件格式提供1份报价文件。所有资料加盖公章、装订成册后，加盖骑缝章，用信封密封并在封口处加盖公章。 </w:t>
      </w:r>
    </w:p>
    <w:p w14:paraId="6DA1EAD6">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zh-CN"/>
        </w:rPr>
      </w:pPr>
      <w:r>
        <w:rPr>
          <w:rFonts w:hint="eastAsia" w:ascii="仿宋" w:hAnsi="仿宋" w:eastAsia="仿宋" w:cs="仿宋"/>
          <w:color w:val="auto"/>
          <w:sz w:val="32"/>
          <w:lang w:val="en-US" w:eastAsia="zh-CN"/>
        </w:rPr>
        <w:t>4.本项目不接受联合体报价。</w:t>
      </w:r>
    </w:p>
    <w:p w14:paraId="186D31B5">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rPr>
        <w:t>供应商应在响应文件中详细提供售后服务承诺、保障措施、保修期内的维保范围和内容、保修期后的维保服务内容，及服务费用的报价。</w:t>
      </w:r>
    </w:p>
    <w:p w14:paraId="31486C26">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供应商报价包括但不限于为实施和完成合同所需的</w:t>
      </w:r>
      <w:r>
        <w:rPr>
          <w:rFonts w:hint="eastAsia" w:ascii="仿宋" w:hAnsi="仿宋" w:eastAsia="仿宋" w:cs="仿宋"/>
          <w:color w:val="auto"/>
          <w:sz w:val="32"/>
          <w:lang w:val="zh-CN" w:eastAsia="zh-CN"/>
        </w:rPr>
        <w:t>货物制造、运输、货物检验检测、安装调试、技术服务、</w:t>
      </w:r>
      <w:r>
        <w:rPr>
          <w:rFonts w:hint="eastAsia" w:ascii="仿宋" w:hAnsi="仿宋" w:eastAsia="仿宋" w:cs="仿宋"/>
          <w:color w:val="auto"/>
          <w:sz w:val="32"/>
          <w:lang w:val="zh-CN"/>
        </w:rPr>
        <w:t>人工费、调研费、差旅费、质保期的售后服务费用、利润、税费等一切费用，除保险（</w:t>
      </w:r>
      <w:r>
        <w:rPr>
          <w:rFonts w:hint="eastAsia" w:ascii="仿宋" w:hAnsi="仿宋" w:eastAsia="仿宋" w:cs="仿宋"/>
          <w:color w:val="auto"/>
          <w:sz w:val="32"/>
          <w:lang w:val="en-US" w:eastAsia="zh-CN"/>
        </w:rPr>
        <w:t>仅限</w:t>
      </w:r>
      <w:r>
        <w:rPr>
          <w:rFonts w:hint="eastAsia" w:ascii="仿宋" w:hAnsi="仿宋" w:eastAsia="仿宋" w:cs="仿宋"/>
          <w:color w:val="auto"/>
          <w:sz w:val="32"/>
          <w:lang w:val="zh-CN"/>
        </w:rPr>
        <w:t>公众责任险和财产一切险）费外，采购人不再支付其他费用，报价超过最高限价的其报价无效。供应商漏报的单价或每单价报价中漏报、少报的费用，视为此项费用已隐含在报价中，成交后不得再向采购人收取任何费用。</w:t>
      </w:r>
    </w:p>
    <w:p w14:paraId="254D9AE2">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7.</w:t>
      </w:r>
      <w:r>
        <w:rPr>
          <w:rFonts w:hint="eastAsia" w:ascii="仿宋" w:hAnsi="仿宋" w:eastAsia="仿宋" w:cs="仿宋"/>
          <w:color w:val="auto"/>
          <w:sz w:val="32"/>
          <w:lang w:val="zh-CN"/>
        </w:rPr>
        <w:t>除采购文件另有规定外，若出现有关法律、法规和规章有强制性规定但招标文件未列明的情形，则投标人应按照有关法律、法规和规章强制性规定执行。</w:t>
      </w:r>
    </w:p>
    <w:p w14:paraId="75E220E9">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lang w:val="en-US" w:eastAsia="zh-CN"/>
        </w:rPr>
        <w:t>8</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报价</w:t>
      </w:r>
      <w:r>
        <w:rPr>
          <w:rFonts w:hint="eastAsia" w:ascii="仿宋" w:hAnsi="仿宋" w:eastAsia="仿宋" w:cs="仿宋"/>
          <w:color w:val="auto"/>
          <w:sz w:val="32"/>
          <w:lang w:val="zh-CN"/>
        </w:rPr>
        <w:t>递交时间截止</w:t>
      </w:r>
      <w:r>
        <w:rPr>
          <w:rFonts w:hint="eastAsia" w:ascii="仿宋" w:hAnsi="仿宋" w:eastAsia="仿宋" w:cs="仿宋"/>
          <w:color w:val="auto"/>
          <w:sz w:val="32"/>
          <w:lang w:val="en-US" w:eastAsia="zh-CN"/>
        </w:rPr>
        <w:t>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符合所有比价条件的</w:t>
      </w:r>
      <w:r>
        <w:rPr>
          <w:rFonts w:hint="eastAsia" w:ascii="仿宋" w:hAnsi="仿宋" w:eastAsia="仿宋" w:cs="仿宋"/>
          <w:color w:val="auto"/>
          <w:kern w:val="0"/>
          <w:sz w:val="32"/>
          <w:szCs w:val="32"/>
          <w:lang w:val="en-US" w:eastAsia="zh-CN"/>
        </w:rPr>
        <w:t>供应商</w:t>
      </w:r>
      <w:r>
        <w:rPr>
          <w:rFonts w:hint="eastAsia" w:ascii="仿宋" w:hAnsi="仿宋" w:eastAsia="仿宋" w:cs="仿宋"/>
          <w:color w:val="auto"/>
          <w:kern w:val="0"/>
          <w:sz w:val="32"/>
          <w:szCs w:val="32"/>
        </w:rPr>
        <w:t>报价</w:t>
      </w:r>
      <w:r>
        <w:rPr>
          <w:rFonts w:hint="eastAsia" w:ascii="仿宋" w:hAnsi="仿宋" w:eastAsia="仿宋" w:cs="仿宋"/>
          <w:color w:val="auto"/>
          <w:kern w:val="0"/>
          <w:sz w:val="32"/>
          <w:szCs w:val="32"/>
          <w:lang w:val="en-US" w:eastAsia="zh-CN"/>
        </w:rPr>
        <w:t>应</w:t>
      </w:r>
      <w:r>
        <w:rPr>
          <w:rFonts w:hint="eastAsia" w:ascii="仿宋" w:hAnsi="仿宋" w:eastAsia="仿宋" w:cs="仿宋"/>
          <w:color w:val="auto"/>
          <w:kern w:val="0"/>
          <w:sz w:val="32"/>
          <w:szCs w:val="32"/>
        </w:rPr>
        <w:t>不少于3家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含3家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且</w:t>
      </w:r>
      <w:r>
        <w:rPr>
          <w:rFonts w:hint="eastAsia" w:ascii="仿宋" w:hAnsi="仿宋" w:eastAsia="仿宋" w:cs="仿宋"/>
          <w:color w:val="auto"/>
          <w:kern w:val="0"/>
          <w:sz w:val="32"/>
          <w:szCs w:val="32"/>
        </w:rPr>
        <w:t>有效报价</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供应商数量</w:t>
      </w:r>
      <w:r>
        <w:rPr>
          <w:rFonts w:hint="eastAsia" w:ascii="仿宋" w:hAnsi="仿宋" w:eastAsia="仿宋" w:cs="仿宋"/>
          <w:color w:val="auto"/>
          <w:kern w:val="0"/>
          <w:sz w:val="32"/>
          <w:szCs w:val="32"/>
          <w:lang w:val="en-US" w:eastAsia="zh-CN"/>
        </w:rPr>
        <w:t>应</w:t>
      </w:r>
      <w:r>
        <w:rPr>
          <w:rFonts w:hint="eastAsia" w:ascii="仿宋" w:hAnsi="仿宋" w:eastAsia="仿宋" w:cs="仿宋"/>
          <w:color w:val="auto"/>
          <w:kern w:val="0"/>
          <w:sz w:val="32"/>
          <w:szCs w:val="32"/>
        </w:rPr>
        <w:t>不少于3家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含3家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，否则本次采购程序终止，除采购任务取消情形外，将重新组织采购。</w:t>
      </w:r>
    </w:p>
    <w:p w14:paraId="701987C5">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逾期递交的报价文件将不予受理。</w:t>
      </w:r>
    </w:p>
    <w:p w14:paraId="344B853F">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本项目</w:t>
      </w:r>
      <w:r>
        <w:rPr>
          <w:rFonts w:hint="eastAsia" w:ascii="仿宋" w:hAnsi="仿宋" w:eastAsia="仿宋" w:cs="仿宋"/>
          <w:color w:val="auto"/>
          <w:kern w:val="0"/>
          <w:sz w:val="32"/>
          <w:szCs w:val="32"/>
        </w:rPr>
        <w:t>采用最低价比价</w:t>
      </w:r>
      <w:r>
        <w:rPr>
          <w:rFonts w:hint="eastAsia" w:ascii="仿宋" w:hAnsi="仿宋" w:eastAsia="仿宋" w:cs="仿宋"/>
          <w:color w:val="auto"/>
          <w:kern w:val="0"/>
          <w:sz w:val="32"/>
          <w:szCs w:val="32"/>
          <w:lang w:val="en-US" w:eastAsia="zh-CN"/>
        </w:rPr>
        <w:t>法</w:t>
      </w:r>
      <w:r>
        <w:rPr>
          <w:rFonts w:hint="eastAsia" w:ascii="仿宋" w:hAnsi="仿宋" w:eastAsia="仿宋" w:cs="仿宋"/>
          <w:color w:val="auto"/>
          <w:kern w:val="0"/>
          <w:sz w:val="32"/>
          <w:szCs w:val="32"/>
        </w:rPr>
        <w:t>：经比价小组评审，在供应商</w:t>
      </w:r>
      <w:r>
        <w:rPr>
          <w:rFonts w:hint="eastAsia" w:ascii="仿宋" w:hAnsi="仿宋" w:eastAsia="仿宋" w:cs="仿宋"/>
          <w:color w:val="auto"/>
          <w:kern w:val="0"/>
          <w:sz w:val="32"/>
          <w:szCs w:val="32"/>
          <w:lang w:val="en-US" w:eastAsia="zh-CN"/>
        </w:rPr>
        <w:t>资格及其</w:t>
      </w:r>
      <w:r>
        <w:rPr>
          <w:rFonts w:hint="eastAsia" w:ascii="仿宋" w:hAnsi="仿宋" w:eastAsia="仿宋" w:cs="仿宋"/>
          <w:color w:val="auto"/>
          <w:kern w:val="0"/>
          <w:sz w:val="32"/>
          <w:szCs w:val="32"/>
        </w:rPr>
        <w:t>提交的报价文件全部满足采购文件实质性要求的供应商不少于三家的前提下，依据统一的价格要素评定最低报价（报价不具合理性作无效报价处理），最低报价的报价人作为成交候选供应商</w:t>
      </w:r>
      <w:r>
        <w:rPr>
          <w:rFonts w:hint="eastAsia" w:ascii="仿宋" w:hAnsi="仿宋" w:eastAsia="仿宋" w:cs="仿宋"/>
          <w:color w:val="auto"/>
          <w:kern w:val="0"/>
          <w:sz w:val="32"/>
          <w:szCs w:val="32"/>
          <w:lang w:val="en-US" w:eastAsia="zh-CN"/>
        </w:rPr>
        <w:t>，经福州市公共资源交易服务中心主要领导审批同意后确定成交供应商。</w:t>
      </w:r>
    </w:p>
    <w:p w14:paraId="74A2F247">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比价小组认为供应商的报价明显低于其他通过符合性审查供应商的报价，有可能影响产品质量或不能诚信履约的，有权要求供应商在合理的时间内提供书面说明，并提交有关证明材料;供应商不能证明其报价合理性的，比价小组将其作为报价无效处理。</w:t>
      </w:r>
    </w:p>
    <w:p w14:paraId="5A0BBD40">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比价小组由</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人组成</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另设监督1名</w:t>
      </w:r>
      <w:r>
        <w:rPr>
          <w:rFonts w:hint="eastAsia" w:ascii="仿宋" w:hAnsi="仿宋" w:eastAsia="仿宋" w:cs="仿宋"/>
          <w:color w:val="auto"/>
          <w:kern w:val="0"/>
          <w:sz w:val="32"/>
          <w:szCs w:val="32"/>
        </w:rPr>
        <w:t>。</w:t>
      </w:r>
    </w:p>
    <w:p w14:paraId="52F756FB">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val="en-US" w:eastAsia="zh-CN"/>
        </w:rPr>
        <w:t>七、合同签订</w:t>
      </w:r>
    </w:p>
    <w:p w14:paraId="61FB15F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确定成交供应商后，采购</w:t>
      </w:r>
      <w:r>
        <w:rPr>
          <w:rFonts w:hint="eastAsia" w:ascii="仿宋" w:hAnsi="仿宋" w:eastAsia="仿宋" w:cs="仿宋"/>
          <w:color w:val="auto"/>
          <w:kern w:val="0"/>
          <w:sz w:val="32"/>
          <w:szCs w:val="32"/>
        </w:rPr>
        <w:t>合同条款将按照采购文件和成交供应商的报价文件内容进行拟定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经采购人主要领导同意后签订</w:t>
      </w:r>
      <w:r>
        <w:rPr>
          <w:rFonts w:hint="eastAsia" w:ascii="仿宋" w:hAnsi="仿宋" w:eastAsia="仿宋" w:cs="仿宋"/>
          <w:color w:val="auto"/>
          <w:kern w:val="0"/>
          <w:sz w:val="32"/>
          <w:szCs w:val="32"/>
        </w:rPr>
        <w:t>。</w:t>
      </w:r>
    </w:p>
    <w:p w14:paraId="6A177D1D">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黑体" w:cs="仿宋"/>
          <w:color w:val="auto"/>
          <w:kern w:val="0"/>
          <w:sz w:val="32"/>
          <w:szCs w:val="32"/>
          <w:lang w:val="en-US" w:eastAsia="zh-CN"/>
        </w:rPr>
      </w:pPr>
      <w:r>
        <w:rPr>
          <w:rFonts w:hint="eastAsia" w:ascii="黑体" w:hAnsi="黑体" w:eastAsia="黑体" w:cs="黑体"/>
          <w:color w:val="auto"/>
          <w:kern w:val="0"/>
          <w:sz w:val="32"/>
          <w:szCs w:val="32"/>
          <w:lang w:val="en-US" w:eastAsia="zh-CN"/>
        </w:rPr>
        <w:t>八、</w:t>
      </w:r>
      <w:r>
        <w:rPr>
          <w:rFonts w:hint="eastAsia" w:ascii="黑体" w:eastAsia="黑体" w:cs="黑体"/>
          <w:color w:val="auto"/>
          <w:spacing w:val="0"/>
          <w:sz w:val="32"/>
          <w:szCs w:val="32"/>
          <w:shd w:val="clear" w:color="auto" w:fill="FFFFFF"/>
          <w:lang w:val="en-US" w:eastAsia="zh-CN" w:bidi="ar-SA"/>
        </w:rPr>
        <w:t>联系人</w:t>
      </w:r>
    </w:p>
    <w:p w14:paraId="2F35D04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采购人：福州市公共资源交易服务中心</w:t>
      </w:r>
    </w:p>
    <w:p w14:paraId="2A836B38">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地址：</w:t>
      </w:r>
      <w:r>
        <w:rPr>
          <w:rFonts w:hint="eastAsia" w:ascii="仿宋" w:hAnsi="仿宋" w:eastAsia="仿宋" w:cs="仿宋"/>
          <w:color w:val="auto"/>
          <w:kern w:val="0"/>
          <w:sz w:val="32"/>
          <w:szCs w:val="32"/>
          <w:lang w:val="en-US" w:eastAsia="zh-CN"/>
        </w:rPr>
        <w:t>福州市仓山区南江滨西大道福州市公共资源交易中心负一层</w:t>
      </w:r>
    </w:p>
    <w:p w14:paraId="631BD448">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高先生  83339213</w:t>
      </w:r>
    </w:p>
    <w:p w14:paraId="235FC981">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p>
    <w:p w14:paraId="38EEC40A">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以上采购文件如有疑问，请在报价文件递交截止前以书面形式向采购人提出，采购人将以书面形式予以答复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否则视为对采购文件无任何</w:t>
      </w:r>
      <w:bookmarkStart w:id="0" w:name="_GoBack"/>
      <w:r>
        <w:rPr>
          <w:rFonts w:hint="eastAsia" w:ascii="仿宋" w:hAnsi="仿宋" w:eastAsia="仿宋" w:cs="仿宋"/>
          <w:color w:val="auto"/>
          <w:kern w:val="0"/>
          <w:sz w:val="32"/>
          <w:szCs w:val="32"/>
          <w:lang w:val="en-US" w:eastAsia="zh-CN"/>
        </w:rPr>
        <w:t>异议</w:t>
      </w:r>
      <w:bookmarkEnd w:id="0"/>
      <w:r>
        <w:rPr>
          <w:rFonts w:hint="eastAsia" w:ascii="仿宋" w:hAnsi="仿宋" w:eastAsia="仿宋" w:cs="仿宋"/>
          <w:color w:val="auto"/>
          <w:kern w:val="0"/>
          <w:sz w:val="32"/>
          <w:szCs w:val="32"/>
        </w:rPr>
        <w:t>。</w:t>
      </w:r>
    </w:p>
    <w:p w14:paraId="24CF80D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附件：</w:t>
      </w:r>
    </w:p>
    <w:p w14:paraId="72592761">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1.报价书；</w:t>
      </w:r>
    </w:p>
    <w:p w14:paraId="23E1B74A">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2.法定代表人授权书；</w:t>
      </w:r>
    </w:p>
    <w:p w14:paraId="6C7ECFA4">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3.营业执照等证明文件；</w:t>
      </w:r>
    </w:p>
    <w:p w14:paraId="37EB8CA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4.报价人的资格声明；</w:t>
      </w:r>
    </w:p>
    <w:p w14:paraId="6ECDBFD6">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5.具备履行合同所必需设备和专业技术能力的声明函；</w:t>
      </w:r>
    </w:p>
    <w:p w14:paraId="349FF41B">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6.承诺书；</w:t>
      </w:r>
    </w:p>
    <w:p w14:paraId="209BE2F4">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7.报价表；</w:t>
      </w:r>
    </w:p>
    <w:p w14:paraId="51F24535">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8.响应表；</w:t>
      </w:r>
    </w:p>
    <w:p w14:paraId="29ED1EC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w:t>
      </w:r>
      <w:r>
        <w:rPr>
          <w:rFonts w:hint="default" w:ascii="仿宋" w:hAnsi="仿宋" w:eastAsia="仿宋" w:cs="仿宋"/>
          <w:color w:val="auto"/>
          <w:kern w:val="0"/>
          <w:sz w:val="32"/>
          <w:szCs w:val="32"/>
          <w:lang w:val="en-US" w:eastAsia="zh-CN"/>
        </w:rPr>
        <w:t>其他采购文件要求的文件</w:t>
      </w:r>
      <w:r>
        <w:rPr>
          <w:rFonts w:hint="eastAsia" w:ascii="仿宋" w:hAnsi="仿宋" w:eastAsia="仿宋" w:cs="仿宋"/>
          <w:color w:val="auto"/>
          <w:kern w:val="0"/>
          <w:sz w:val="32"/>
          <w:szCs w:val="32"/>
          <w:lang w:val="en-US" w:eastAsia="zh-CN"/>
        </w:rPr>
        <w:t>。</w:t>
      </w:r>
    </w:p>
    <w:p w14:paraId="6CAF691E">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p>
    <w:p w14:paraId="48A6746C">
      <w:pPr>
        <w:keepNext w:val="0"/>
        <w:keepLines w:val="0"/>
        <w:pageBreakBefore w:val="0"/>
        <w:kinsoku/>
        <w:wordWrap/>
        <w:overflowPunct/>
        <w:topLinePunct w:val="0"/>
        <w:autoSpaceDE/>
        <w:autoSpaceDN/>
        <w:bidi w:val="0"/>
        <w:adjustRightInd/>
        <w:spacing w:line="560" w:lineRule="exact"/>
        <w:ind w:left="0" w:leftChars="0"/>
        <w:jc w:val="right"/>
        <w:textAlignment w:val="auto"/>
        <w:rPr>
          <w:rFonts w:hint="default" w:ascii="仿宋" w:hAnsi="仿宋" w:eastAsia="仿宋" w:cs="仿宋"/>
          <w:color w:val="auto"/>
          <w:kern w:val="0"/>
          <w:sz w:val="32"/>
          <w:szCs w:val="32"/>
          <w:lang w:val="en-US" w:eastAsia="zh-CN"/>
        </w:rPr>
      </w:pPr>
    </w:p>
    <w:sectPr>
      <w:pgSz w:w="11905"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A53E">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1ED05">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C1ED05">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mc:Fallback>
      </mc:AlternateContent>
    </w:r>
  </w:p>
  <w:p w14:paraId="0A0DBF6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B08E">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zZlMzVhOTg3NDQ0NTFjNmFlNjUyNjUxZjRhNGUifQ=="/>
  </w:docVars>
  <w:rsids>
    <w:rsidRoot w:val="00000000"/>
    <w:rsid w:val="00453225"/>
    <w:rsid w:val="00B15F09"/>
    <w:rsid w:val="00C14938"/>
    <w:rsid w:val="013C1674"/>
    <w:rsid w:val="01BB3DFB"/>
    <w:rsid w:val="02A13401"/>
    <w:rsid w:val="03323B24"/>
    <w:rsid w:val="033574C6"/>
    <w:rsid w:val="03420EB3"/>
    <w:rsid w:val="0357573E"/>
    <w:rsid w:val="03A62D78"/>
    <w:rsid w:val="03BA175E"/>
    <w:rsid w:val="047962C7"/>
    <w:rsid w:val="054C4EEE"/>
    <w:rsid w:val="05910715"/>
    <w:rsid w:val="067248E3"/>
    <w:rsid w:val="079F39DE"/>
    <w:rsid w:val="0AB15452"/>
    <w:rsid w:val="0B013AB4"/>
    <w:rsid w:val="0B957E51"/>
    <w:rsid w:val="0CED192A"/>
    <w:rsid w:val="0F264A4E"/>
    <w:rsid w:val="0F2D194D"/>
    <w:rsid w:val="104C3CD5"/>
    <w:rsid w:val="1052499C"/>
    <w:rsid w:val="118408DA"/>
    <w:rsid w:val="12154213"/>
    <w:rsid w:val="12403F84"/>
    <w:rsid w:val="136B1DD6"/>
    <w:rsid w:val="14EB1545"/>
    <w:rsid w:val="167E31B8"/>
    <w:rsid w:val="16A3500D"/>
    <w:rsid w:val="17151117"/>
    <w:rsid w:val="17307D41"/>
    <w:rsid w:val="17651796"/>
    <w:rsid w:val="17E56F60"/>
    <w:rsid w:val="180A6FEC"/>
    <w:rsid w:val="18660B10"/>
    <w:rsid w:val="18951FDD"/>
    <w:rsid w:val="18FF7EF5"/>
    <w:rsid w:val="196E4AED"/>
    <w:rsid w:val="19A278DD"/>
    <w:rsid w:val="1A564145"/>
    <w:rsid w:val="1ADD78E5"/>
    <w:rsid w:val="1B393EFF"/>
    <w:rsid w:val="1B9003EA"/>
    <w:rsid w:val="1BC709D8"/>
    <w:rsid w:val="1BD12205"/>
    <w:rsid w:val="1C10664C"/>
    <w:rsid w:val="1CFD0043"/>
    <w:rsid w:val="1D5400CC"/>
    <w:rsid w:val="1E482C0C"/>
    <w:rsid w:val="1E51534F"/>
    <w:rsid w:val="20360F5B"/>
    <w:rsid w:val="21B51B23"/>
    <w:rsid w:val="21B83555"/>
    <w:rsid w:val="22E76D45"/>
    <w:rsid w:val="232F0087"/>
    <w:rsid w:val="234E46FD"/>
    <w:rsid w:val="23581894"/>
    <w:rsid w:val="24A94E99"/>
    <w:rsid w:val="24E9145C"/>
    <w:rsid w:val="25AA6284"/>
    <w:rsid w:val="25E20415"/>
    <w:rsid w:val="269533BA"/>
    <w:rsid w:val="26B844BF"/>
    <w:rsid w:val="2A244EDE"/>
    <w:rsid w:val="2AA73612"/>
    <w:rsid w:val="2B067E42"/>
    <w:rsid w:val="2D0E015C"/>
    <w:rsid w:val="2D8172D3"/>
    <w:rsid w:val="2E185201"/>
    <w:rsid w:val="2F8B61E7"/>
    <w:rsid w:val="3183460F"/>
    <w:rsid w:val="3316226B"/>
    <w:rsid w:val="337D2E7B"/>
    <w:rsid w:val="35D61696"/>
    <w:rsid w:val="370442B6"/>
    <w:rsid w:val="38066795"/>
    <w:rsid w:val="38623008"/>
    <w:rsid w:val="38B340DF"/>
    <w:rsid w:val="394971EC"/>
    <w:rsid w:val="3A661D2A"/>
    <w:rsid w:val="3AEA64B7"/>
    <w:rsid w:val="3B52394A"/>
    <w:rsid w:val="3B755F4A"/>
    <w:rsid w:val="3C1C019C"/>
    <w:rsid w:val="3C3B150B"/>
    <w:rsid w:val="3C623EED"/>
    <w:rsid w:val="3CE20DE3"/>
    <w:rsid w:val="3D08390E"/>
    <w:rsid w:val="3D7309E6"/>
    <w:rsid w:val="3E445280"/>
    <w:rsid w:val="3F5B4DEB"/>
    <w:rsid w:val="3F8F3AD1"/>
    <w:rsid w:val="3FE55AAF"/>
    <w:rsid w:val="40F77B80"/>
    <w:rsid w:val="414C38C3"/>
    <w:rsid w:val="41D210D4"/>
    <w:rsid w:val="42AD33F5"/>
    <w:rsid w:val="44157B23"/>
    <w:rsid w:val="44292E77"/>
    <w:rsid w:val="44C0566D"/>
    <w:rsid w:val="44DD1EFF"/>
    <w:rsid w:val="46195BA4"/>
    <w:rsid w:val="464B2010"/>
    <w:rsid w:val="464E223B"/>
    <w:rsid w:val="46771560"/>
    <w:rsid w:val="46F6756E"/>
    <w:rsid w:val="47CB0DD4"/>
    <w:rsid w:val="47E11178"/>
    <w:rsid w:val="485C269D"/>
    <w:rsid w:val="48C252CB"/>
    <w:rsid w:val="48D4299F"/>
    <w:rsid w:val="48DA4B74"/>
    <w:rsid w:val="48E51B6F"/>
    <w:rsid w:val="4924798E"/>
    <w:rsid w:val="498E4EBE"/>
    <w:rsid w:val="4ACE4A60"/>
    <w:rsid w:val="4ADD4A76"/>
    <w:rsid w:val="4AE81075"/>
    <w:rsid w:val="4BD64225"/>
    <w:rsid w:val="4CEC4311"/>
    <w:rsid w:val="4D3F37C9"/>
    <w:rsid w:val="4E112044"/>
    <w:rsid w:val="4ED02979"/>
    <w:rsid w:val="50EB7355"/>
    <w:rsid w:val="51E657D3"/>
    <w:rsid w:val="526262C1"/>
    <w:rsid w:val="52803EFD"/>
    <w:rsid w:val="54C91B2C"/>
    <w:rsid w:val="56451768"/>
    <w:rsid w:val="56A5034A"/>
    <w:rsid w:val="576C3475"/>
    <w:rsid w:val="58206759"/>
    <w:rsid w:val="587A6BA1"/>
    <w:rsid w:val="58EB36CF"/>
    <w:rsid w:val="59072151"/>
    <w:rsid w:val="59612E02"/>
    <w:rsid w:val="5AB6151F"/>
    <w:rsid w:val="5AF21B48"/>
    <w:rsid w:val="5CCB60AB"/>
    <w:rsid w:val="5D4D4074"/>
    <w:rsid w:val="5D641CA2"/>
    <w:rsid w:val="5DD2537E"/>
    <w:rsid w:val="5E274AA4"/>
    <w:rsid w:val="5ECE1AC8"/>
    <w:rsid w:val="5EE61FBF"/>
    <w:rsid w:val="5F550EB4"/>
    <w:rsid w:val="5F942D0C"/>
    <w:rsid w:val="64164C6A"/>
    <w:rsid w:val="660D782A"/>
    <w:rsid w:val="66165C0E"/>
    <w:rsid w:val="666A1688"/>
    <w:rsid w:val="67717EAE"/>
    <w:rsid w:val="67C042FD"/>
    <w:rsid w:val="67C93CCD"/>
    <w:rsid w:val="687A26C1"/>
    <w:rsid w:val="68FF1E73"/>
    <w:rsid w:val="6A970053"/>
    <w:rsid w:val="6B4F1A81"/>
    <w:rsid w:val="6BCA1291"/>
    <w:rsid w:val="6C162DDD"/>
    <w:rsid w:val="6D21478C"/>
    <w:rsid w:val="6DFC06D9"/>
    <w:rsid w:val="6E645964"/>
    <w:rsid w:val="6F1F5DA4"/>
    <w:rsid w:val="6FAE5BF2"/>
    <w:rsid w:val="70A12F04"/>
    <w:rsid w:val="74003DCF"/>
    <w:rsid w:val="75456D79"/>
    <w:rsid w:val="75D01E09"/>
    <w:rsid w:val="77F17F12"/>
    <w:rsid w:val="77F64C1A"/>
    <w:rsid w:val="780471E3"/>
    <w:rsid w:val="78762856"/>
    <w:rsid w:val="7AE603FD"/>
    <w:rsid w:val="7B6E46DC"/>
    <w:rsid w:val="7BFB0339"/>
    <w:rsid w:val="7CB36228"/>
    <w:rsid w:val="7CB62E48"/>
    <w:rsid w:val="7D376633"/>
    <w:rsid w:val="7E5A40BC"/>
    <w:rsid w:val="7EC93A28"/>
    <w:rsid w:val="7FA73CE8"/>
    <w:rsid w:val="7FE0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qFormat/>
    <w:uiPriority w:val="0"/>
    <w:pPr>
      <w:jc w:val="left"/>
    </w:pPr>
  </w:style>
  <w:style w:type="paragraph" w:styleId="7">
    <w:name w:val="Plain Text"/>
    <w:basedOn w:val="1"/>
    <w:qFormat/>
    <w:uiPriority w:val="99"/>
    <w:rPr>
      <w:rFonts w:ascii="宋体" w:hAnsi="Courier New" w:eastAsia="宋体"/>
      <w:szCs w:val="20"/>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paragraph" w:customStyle="1" w:styleId="15">
    <w:name w:val="Fließtext"/>
    <w:basedOn w:val="1"/>
    <w:qFormat/>
    <w:uiPriority w:val="99"/>
    <w:pPr>
      <w:overflowPunct w:val="0"/>
      <w:autoSpaceDE w:val="0"/>
      <w:autoSpaceDN w:val="0"/>
      <w:adjustRightInd w:val="0"/>
      <w:textAlignment w:val="baseline"/>
    </w:pPr>
    <w:rPr>
      <w:rFonts w:hint="eastAsia" w:ascii="Calibri" w:hAnsi="Calibri"/>
      <w:kern w:val="28"/>
      <w:szCs w:val="20"/>
    </w:rPr>
  </w:style>
  <w:style w:type="paragraph" w:customStyle="1" w:styleId="16">
    <w:name w:val="列出段落1"/>
    <w:basedOn w:val="1"/>
    <w:qFormat/>
    <w:uiPriority w:val="0"/>
    <w:pPr>
      <w:ind w:firstLine="420" w:firstLineChars="200"/>
    </w:pPr>
  </w:style>
  <w:style w:type="paragraph" w:customStyle="1" w:styleId="17">
    <w:name w:val="样式3"/>
    <w:basedOn w:val="7"/>
    <w:qFormat/>
    <w:uiPriority w:val="0"/>
    <w:pPr>
      <w:spacing w:line="240" w:lineRule="atLeast"/>
      <w:outlineLvl w:val="0"/>
    </w:pPr>
    <w:rPr>
      <w:sz w:val="28"/>
    </w:rPr>
  </w:style>
  <w:style w:type="paragraph" w:customStyle="1" w:styleId="18">
    <w:name w:val="List Paragraph"/>
    <w:basedOn w:val="1"/>
    <w:qFormat/>
    <w:uiPriority w:val="34"/>
    <w:pPr>
      <w:ind w:firstLine="420" w:firstLineChars="200"/>
    </w:pPr>
  </w:style>
  <w:style w:type="paragraph" w:customStyle="1" w:styleId="19">
    <w:name w:val="列出段落2"/>
    <w:basedOn w:val="1"/>
    <w:qFormat/>
    <w:uiPriority w:val="34"/>
    <w:pPr>
      <w:ind w:firstLine="420" w:firstLineChars="200"/>
    </w:pPr>
  </w:style>
  <w:style w:type="paragraph" w:customStyle="1" w:styleId="20">
    <w:name w:val="null3"/>
    <w:hidden/>
    <w:qFormat/>
    <w:uiPriority w:val="0"/>
    <w:rPr>
      <w:rFonts w:hint="eastAsia" w:asciiTheme="minorHAnsi" w:hAnsiTheme="minorHAnsi" w:eastAsiaTheme="minorEastAsia" w:cstheme="minorBidi"/>
      <w:sz w:val="21"/>
      <w:szCs w:val="22"/>
      <w:lang w:val="en-US" w:eastAsia="zh-Hans"/>
    </w:rPr>
  </w:style>
  <w:style w:type="character" w:customStyle="1" w:styleId="21">
    <w:name w:val="font21"/>
    <w:basedOn w:val="13"/>
    <w:qFormat/>
    <w:uiPriority w:val="0"/>
    <w:rPr>
      <w:rFonts w:ascii="Arial" w:hAnsi="Arial" w:cs="Arial"/>
      <w:color w:val="000000"/>
      <w:sz w:val="24"/>
      <w:szCs w:val="24"/>
      <w:u w:val="none"/>
    </w:rPr>
  </w:style>
  <w:style w:type="character" w:customStyle="1" w:styleId="22">
    <w:name w:val="font01"/>
    <w:basedOn w:val="13"/>
    <w:qFormat/>
    <w:uiPriority w:val="0"/>
    <w:rPr>
      <w:rFonts w:hint="eastAsia" w:ascii="宋体" w:hAnsi="宋体" w:eastAsia="宋体" w:cs="宋体"/>
      <w:color w:val="000000"/>
      <w:sz w:val="24"/>
      <w:szCs w:val="24"/>
      <w:u w:val="none"/>
    </w:rPr>
  </w:style>
  <w:style w:type="character" w:customStyle="1" w:styleId="23">
    <w:name w:val="font31"/>
    <w:basedOn w:val="13"/>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5284</Words>
  <Characters>5555</Characters>
  <Lines>0</Lines>
  <Paragraphs>0</Paragraphs>
  <TotalTime>8</TotalTime>
  <ScaleCrop>false</ScaleCrop>
  <LinksUpToDate>false</LinksUpToDate>
  <CharactersWithSpaces>5575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蔡可是</cp:lastModifiedBy>
  <cp:lastPrinted>2025-05-26T03:29:00Z</cp:lastPrinted>
  <dcterms:modified xsi:type="dcterms:W3CDTF">2025-05-26T09:10:41Z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DA98239856C6420C938A8F691B82439D</vt:lpwstr>
  </property>
  <property fmtid="{D5CDD505-2E9C-101B-9397-08002B2CF9AE}" pid="4" name="KSOTemplateDocerSaveRecord">
    <vt:lpwstr>eyJoZGlkIjoiMDdiMDdhZmNlNmIyZWZmZGRhNzlkMDA1NzBhMWUzNGMiLCJ1c2VySWQiOiIyOTUxODg1OTYifQ==</vt:lpwstr>
  </property>
</Properties>
</file>