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/>
          <w:b/>
          <w:bCs/>
          <w:sz w:val="44"/>
          <w:szCs w:val="44"/>
        </w:rPr>
        <w:t>公开摇号操作程序</w:t>
      </w:r>
    </w:p>
    <w:p>
      <w:pPr>
        <w:rPr>
          <w:rFonts w:hint="eastAsia"/>
          <w:sz w:val="32"/>
          <w:szCs w:val="32"/>
        </w:rPr>
      </w:pP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一、产生随机编号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中心工作人员对参加本次摇号的拍卖机构进行随机编号，编号从1至n（n为参加本次摇号的拍卖机构数相对应的最大编号）。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二、采用两轮摇号方式确定拍卖人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第一轮摇号，按编码从小到大的顺序依次摇出各拍卖机构对应的代表号球；</w:t>
      </w:r>
    </w:p>
    <w:p>
      <w:pPr>
        <w:ind w:firstLine="640" w:firstLineChars="200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第二轮从各拍卖机构对应的代表号球中摇出一个号球，其对应的拍卖机构即为本次中选拍卖机构。摇号过程当中，摇出的球必须完全落入伸缩出球口才有效。若没有球完全落入伸缩出球口，则由工作人员再次启动摇号机，直至有球完全落入伸缩出球口。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三、在摇号过程中，若出现因设备故障、机器卡顿、号球破损等因素影响抽球的，则本轮次抽球结果无效，应当重新抽取。已经抽取生成的号球仍然有效。若摇号机发生故障导致无法继续使用的，则启用备用摇号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2ZDM2YTE1YjFkNjA4YmRiMWFlN2Q0ZDNlOTZjYmIifQ=="/>
  </w:docVars>
  <w:rsids>
    <w:rsidRoot w:val="5F40576E"/>
    <w:rsid w:val="01E3092D"/>
    <w:rsid w:val="5F40576E"/>
    <w:rsid w:val="7FA7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342</Characters>
  <Lines>0</Lines>
  <Paragraphs>0</Paragraphs>
  <TotalTime>4</TotalTime>
  <ScaleCrop>false</ScaleCrop>
  <LinksUpToDate>false</LinksUpToDate>
  <CharactersWithSpaces>342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2023-05-08T01:04:00Z</dcterms:created>
  <dc:creator>果果</dc:creator>
  <cp:lastModifiedBy>果果</cp:lastModifiedBy>
  <cp:lastPrinted>2023-08-10T07:07:25Z</cp:lastPrinted>
  <dcterms:modified xsi:type="dcterms:W3CDTF">2023-08-10T07:09:19Z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AFE1D7F77DA349398FB9F8D26420F039_11</vt:lpwstr>
  </property>
</Properties>
</file>