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508" w:rightChars="242"/>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附件1</w:t>
      </w:r>
      <w:bookmarkStart w:id="0" w:name="_GoBack"/>
      <w:bookmarkEnd w:id="0"/>
    </w:p>
    <w:p>
      <w:pPr>
        <w:widowControl/>
        <w:ind w:right="508" w:rightChars="242"/>
        <w:rPr>
          <w:rFonts w:ascii="仿宋" w:hAnsi="仿宋" w:eastAsia="仿宋" w:cs="宋体fal"/>
          <w:color w:val="000000" w:themeColor="text1"/>
          <w:kern w:val="0"/>
          <w:sz w:val="32"/>
          <w:szCs w:val="32"/>
          <w14:textFill>
            <w14:solidFill>
              <w14:schemeClr w14:val="tx1"/>
            </w14:solidFill>
          </w14:textFill>
        </w:rPr>
      </w:pPr>
    </w:p>
    <w:p>
      <w:pPr>
        <w:widowControl/>
        <w:ind w:right="508" w:rightChars="242"/>
        <w:jc w:val="center"/>
        <w:rPr>
          <w:rFonts w:ascii="宋体" w:hAnsi="宋体" w:eastAsia="宋体" w:cs="仿宋"/>
          <w:b/>
          <w:color w:val="000000" w:themeColor="text1"/>
          <w:sz w:val="36"/>
          <w:szCs w:val="36"/>
          <w14:textFill>
            <w14:solidFill>
              <w14:schemeClr w14:val="tx1"/>
            </w14:solidFill>
          </w14:textFill>
        </w:rPr>
      </w:pPr>
      <w:r>
        <w:rPr>
          <w:rFonts w:hint="eastAsia" w:ascii="宋体" w:hAnsi="宋体" w:eastAsia="宋体" w:cs="仿宋"/>
          <w:b/>
          <w:color w:val="000000" w:themeColor="text1"/>
          <w:sz w:val="36"/>
          <w:szCs w:val="36"/>
          <w14:textFill>
            <w14:solidFill>
              <w14:schemeClr w14:val="tx1"/>
            </w14:solidFill>
          </w14:textFill>
        </w:rPr>
        <w:t>土矿标的拍摄服务采购需求</w:t>
      </w:r>
    </w:p>
    <w:p>
      <w:pPr>
        <w:widowControl/>
        <w:ind w:right="508" w:rightChars="242" w:firstLine="560"/>
        <w:rPr>
          <w:rFonts w:ascii="仿宋_GB2312" w:hAnsi="仿宋_GB2312" w:eastAsia="仿宋_GB2312" w:cs="仿宋_GB2312"/>
          <w:color w:val="000000" w:themeColor="text1"/>
          <w:kern w:val="0"/>
          <w:sz w:val="28"/>
          <w:szCs w:val="28"/>
          <w14:textFill>
            <w14:solidFill>
              <w14:schemeClr w14:val="tx1"/>
            </w14:solidFill>
          </w14:textFill>
        </w:rPr>
      </w:pPr>
    </w:p>
    <w:p>
      <w:pPr>
        <w:widowControl/>
        <w:numPr>
          <w:ilvl w:val="0"/>
          <w:numId w:val="1"/>
        </w:numPr>
        <w:shd w:val="clear" w:color="auto" w:fill="FFFFFF"/>
        <w:spacing w:line="50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服务内容：拟出让地块和矿区的视频短片、图片和场次片花的拍摄与制作及拍卖会现场摄像等；</w:t>
      </w:r>
    </w:p>
    <w:p>
      <w:pPr>
        <w:numPr>
          <w:ilvl w:val="255"/>
          <w:numId w:val="0"/>
        </w:num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技术需求表</w:t>
      </w:r>
    </w:p>
    <w:tbl>
      <w:tblPr>
        <w:tblStyle w:val="7"/>
        <w:tblW w:w="88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7"/>
        <w:gridCol w:w="1350"/>
        <w:gridCol w:w="62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拍摄设备</w:t>
            </w:r>
          </w:p>
        </w:tc>
        <w:tc>
          <w:tcPr>
            <w:tcW w:w="7574" w:type="dxa"/>
            <w:gridSpan w:val="2"/>
            <w:tcBorders>
              <w:top w:val="single" w:color="auto" w:sz="4" w:space="0"/>
              <w:left w:val="single" w:color="auto" w:sz="4" w:space="0"/>
              <w:bottom w:val="single" w:color="auto" w:sz="4" w:space="0"/>
              <w:right w:val="single" w:color="auto" w:sz="4" w:space="0"/>
            </w:tcBorders>
            <w:vAlign w:val="center"/>
          </w:tcPr>
          <w:p>
            <w:pPr>
              <w:numPr>
                <w:ilvl w:val="255"/>
                <w:numId w:val="0"/>
              </w:num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无人机，如遇限飞等特殊情况可用专业高清摄像机选合适角度拍摄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spacing w:line="520" w:lineRule="exac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拍摄角度</w:t>
            </w:r>
          </w:p>
        </w:tc>
        <w:tc>
          <w:tcPr>
            <w:tcW w:w="7574" w:type="dxa"/>
            <w:gridSpan w:val="2"/>
            <w:tcBorders>
              <w:top w:val="single" w:color="auto" w:sz="4" w:space="0"/>
              <w:left w:val="single" w:color="auto" w:sz="4" w:space="0"/>
              <w:bottom w:val="single" w:color="auto" w:sz="4" w:space="0"/>
              <w:right w:val="single" w:color="auto" w:sz="4" w:space="0"/>
            </w:tcBorders>
            <w:vAlign w:val="center"/>
          </w:tcPr>
          <w:p>
            <w:pPr>
              <w:numPr>
                <w:ilvl w:val="255"/>
                <w:numId w:val="0"/>
              </w:num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以标的物全景为主体，从东、南、西、北、远、近六种角度，合理展示标的物及其周边路网和关键建筑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6" w:hRule="atLeast"/>
          <w:jc w:val="center"/>
        </w:trPr>
        <w:tc>
          <w:tcPr>
            <w:tcW w:w="1287" w:type="dxa"/>
            <w:vMerge w:val="restart"/>
            <w:tcBorders>
              <w:top w:val="single" w:color="auto" w:sz="4" w:space="0"/>
              <w:left w:val="single" w:color="auto" w:sz="4" w:space="0"/>
              <w:right w:val="single" w:color="auto" w:sz="4" w:space="0"/>
            </w:tcBorders>
            <w:vAlign w:val="center"/>
          </w:tcPr>
          <w:p>
            <w:pPr>
              <w:spacing w:line="5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主要技术指标</w:t>
            </w:r>
          </w:p>
        </w:tc>
        <w:tc>
          <w:tcPr>
            <w:tcW w:w="1350"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52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视频</w:t>
            </w:r>
          </w:p>
        </w:tc>
        <w:tc>
          <w:tcPr>
            <w:tcW w:w="622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6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清晰度要求1080P及以上；                                                   2.视频宽纵比为16：9；                                                        3.视频帧率30FPS及以上；                                                      4.时长：120秒~180秒（特殊地块另议）；                                                     5.配乐以轻快舒缓的纯音乐为主，视实际需求增加旁白配音</w:t>
            </w:r>
          </w:p>
          <w:p>
            <w:pPr>
              <w:numPr>
                <w:ilvl w:val="255"/>
                <w:numId w:val="0"/>
              </w:numPr>
              <w:spacing w:line="46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6.片头标题等简介信息：片头标题以及红线、路网和关键建筑信息，需有序、合理展示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1287"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 w:val="28"/>
                <w:szCs w:val="28"/>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2"/>
              <w:widowControl w:val="0"/>
              <w:numPr>
                <w:ilvl w:val="255"/>
                <w:numId w:val="0"/>
              </w:numPr>
              <w:overflowPunct/>
              <w:autoSpaceDE/>
              <w:autoSpaceDN/>
              <w:adjustRightInd/>
              <w:snapToGrid w:val="0"/>
              <w:spacing w:before="156" w:after="156"/>
              <w:jc w:val="center"/>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图片</w:t>
            </w:r>
          </w:p>
        </w:tc>
        <w:tc>
          <w:tcPr>
            <w:tcW w:w="6224" w:type="dxa"/>
            <w:tcBorders>
              <w:top w:val="single" w:color="auto" w:sz="4" w:space="0"/>
              <w:left w:val="single" w:color="auto" w:sz="4" w:space="0"/>
              <w:bottom w:val="single" w:color="auto" w:sz="4" w:space="0"/>
              <w:right w:val="single" w:color="auto" w:sz="4" w:space="0"/>
            </w:tcBorders>
            <w:vAlign w:val="center"/>
          </w:tcPr>
          <w:p>
            <w:pPr>
              <w:pStyle w:val="2"/>
              <w:widowControl w:val="0"/>
              <w:numPr>
                <w:ilvl w:val="255"/>
                <w:numId w:val="0"/>
              </w:numPr>
              <w:overflowPunct/>
              <w:autoSpaceDE/>
              <w:autoSpaceDN/>
              <w:adjustRightInd/>
              <w:snapToGrid w:val="0"/>
              <w:spacing w:before="156" w:after="156"/>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1.红线绘制准确（按卫星图）；                                                   2.路网标注准确（按位置示意图）；                                                   3.关键建筑及其他山川流域展示合理且符合标的保值增值原则，且标注准确；                                                                            4.线条、字体、配色清晰美观，画面上不对展示标的造成明显影响</w:t>
            </w:r>
          </w:p>
        </w:tc>
      </w:tr>
    </w:tbl>
    <w:p>
      <w:pPr>
        <w:widowControl/>
        <w:shd w:val="clear" w:color="auto" w:fill="FFFFFF"/>
        <w:spacing w:line="500" w:lineRule="exact"/>
        <w:jc w:val="left"/>
        <w:rPr>
          <w:rFonts w:ascii="仿宋" w:hAnsi="仿宋" w:eastAsia="仿宋" w:cs="仿宋"/>
          <w:color w:val="000000" w:themeColor="text1"/>
          <w:kern w:val="0"/>
          <w:sz w:val="28"/>
          <w:szCs w:val="28"/>
          <w14:textFill>
            <w14:solidFill>
              <w14:schemeClr w14:val="tx1"/>
            </w14:solidFill>
          </w14:textFill>
        </w:rPr>
      </w:pPr>
    </w:p>
    <w:p>
      <w:pPr>
        <w:widowControl/>
        <w:shd w:val="clear" w:color="auto" w:fill="FFFFFF"/>
        <w:spacing w:line="50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三、总体要求：专业合规，画面大气，编辑流畅，画面配乐效果和谐统一，力求给人以专业而明晰的视觉和听觉印象，视频、图片制作周期短；</w:t>
      </w:r>
    </w:p>
    <w:p>
      <w:pPr>
        <w:widowControl/>
        <w:shd w:val="clear" w:color="auto" w:fill="FFFFFF"/>
        <w:spacing w:line="50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四、人员及器材要求：供应商需有专业高效稳定的摄制团队（内含：编导、摄像、后期制作、航拍等相关领域专业人员）和专业的拍摄、编辑设备；</w:t>
      </w:r>
    </w:p>
    <w:p>
      <w:pPr>
        <w:widowControl/>
        <w:shd w:val="clear" w:color="auto" w:fill="FFFFFF"/>
        <w:spacing w:line="50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五、拍摄及制作要求：以标的物全景为主体，从东、南、西、北、远、近六种角度，合理展示标的物及其周边路网和关键建筑，拍摄出让地块及周边环境与配套的视频与图片，并制作长约3分钟左右且能够全面展示地块优势的高清视频短片，视频与图片内容包括文字编辑、平面设计、配音配乐、圈定地块边界、标注地块附近标识物等；制作出让会现场PPT图片；地块及周边配套图片不少于15张，均需绘制红线，并标注路网和关键建筑。红线绘制结果和所提供的标的卫星影像图基本一致，路网和关键建筑标注准确。供应商必须全面落实招标方审核与修改意见，直至完全符合要求。</w:t>
      </w:r>
    </w:p>
    <w:p>
      <w:pPr>
        <w:widowControl/>
        <w:shd w:val="clear" w:color="auto" w:fill="FFFFFF"/>
        <w:spacing w:line="50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六、拍摄期间相关人员的交通食宿、工伤疾病等人身安全由供应商负责。</w:t>
      </w:r>
    </w:p>
    <w:p>
      <w:pPr>
        <w:widowControl/>
        <w:shd w:val="clear" w:color="auto" w:fill="FFFFFF"/>
        <w:spacing w:line="500" w:lineRule="exact"/>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七、提供的样片内容：包含但不限于通过不同角度拍摄出让地块及周边环境与配套的视频与图片，并制作长约2-3分钟左右且能够全面展示地块优势的视频短片，视频与图片内容包括文字编辑、平面设计、配音配乐、圈定地块边界、标注地块附近标识物等。</w:t>
      </w:r>
    </w:p>
    <w:p>
      <w:pPr>
        <w:widowControl/>
        <w:shd w:val="clear" w:color="auto" w:fill="FFFFFF"/>
        <w:spacing w:line="500" w:lineRule="exact"/>
        <w:ind w:firstLine="560" w:firstLineChars="200"/>
        <w:jc w:val="left"/>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八、报价方须在土矿标的公开出让前三天完成所有视频、图片的拍摄制作，并根据业主要求全部修改到位，否则业主有权解除合同，</w:t>
      </w:r>
      <w:r>
        <w:rPr>
          <w:rFonts w:hint="eastAsia" w:ascii="仿宋" w:hAnsi="仿宋" w:eastAsia="仿宋" w:cs="仿宋"/>
          <w:color w:val="000000" w:themeColor="text1"/>
          <w:sz w:val="28"/>
          <w:szCs w:val="28"/>
          <w14:textFill>
            <w14:solidFill>
              <w14:schemeClr w14:val="tx1"/>
            </w14:solidFill>
          </w14:textFill>
        </w:rPr>
        <w:t>违约方将按《福州市公共资源交易领域严重失信行为联合惩戒实施细则》等相关规定处理，</w:t>
      </w:r>
      <w:r>
        <w:rPr>
          <w:rFonts w:hint="eastAsia" w:ascii="仿宋" w:hAnsi="仿宋" w:eastAsia="仿宋" w:cs="仿宋"/>
          <w:color w:val="000000" w:themeColor="text1"/>
          <w:kern w:val="0"/>
          <w:sz w:val="28"/>
          <w:szCs w:val="28"/>
          <w14:textFill>
            <w14:solidFill>
              <w14:schemeClr w14:val="tx1"/>
            </w14:solidFill>
          </w14:textFill>
        </w:rPr>
        <w:t>同时保留追究相应赔偿责任的</w:t>
      </w:r>
      <w:r>
        <w:rPr>
          <w:rFonts w:hint="eastAsia" w:ascii="仿宋" w:hAnsi="仿宋" w:eastAsia="仿宋" w:cs="仿宋"/>
          <w:color w:val="000000" w:themeColor="text1"/>
          <w:kern w:val="0"/>
          <w:sz w:val="28"/>
          <w:szCs w:val="28"/>
          <w:lang w:val="en-US" w:eastAsia="zh-CN"/>
          <w14:textFill>
            <w14:solidFill>
              <w14:schemeClr w14:val="tx1"/>
            </w14:solidFill>
          </w14:textFill>
        </w:rPr>
        <w:t>权利。</w:t>
      </w:r>
    </w:p>
    <w:p>
      <w:pPr>
        <w:widowControl/>
        <w:shd w:val="clear" w:color="auto" w:fill="FFFFFF"/>
        <w:spacing w:line="500" w:lineRule="exact"/>
        <w:ind w:right="0" w:rightChars="0" w:firstLine="560" w:firstLineChars="200"/>
        <w:jc w:val="left"/>
        <w:rPr>
          <w:rFonts w:hint="eastAsia" w:ascii="仿宋" w:hAnsi="仿宋" w:eastAsia="仿宋" w:cs="仿宋"/>
          <w:bCs w:val="0"/>
          <w:color w:val="000000" w:themeColor="text1"/>
          <w:kern w:val="0"/>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A1B11"/>
    <w:multiLevelType w:val="singleLevel"/>
    <w:tmpl w:val="C91A1B11"/>
    <w:lvl w:ilvl="0" w:tentative="0">
      <w:start w:val="1"/>
      <w:numFmt w:val="decimal"/>
      <w:lvlText w:val="%1."/>
      <w:lvlJc w:val="left"/>
      <w:pPr>
        <w:tabs>
          <w:tab w:val="left" w:pos="312"/>
        </w:tabs>
      </w:pPr>
    </w:lvl>
  </w:abstractNum>
  <w:abstractNum w:abstractNumId="1">
    <w:nsid w:val="42F86ABA"/>
    <w:multiLevelType w:val="singleLevel"/>
    <w:tmpl w:val="42F86A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ZTVmYzNiMzI1NWRkYzI0ZGU1ZGRjMjFmZGJmZDYifQ=="/>
  </w:docVars>
  <w:rsids>
    <w:rsidRoot w:val="00C1276C"/>
    <w:rsid w:val="00040444"/>
    <w:rsid w:val="00137C98"/>
    <w:rsid w:val="00153E19"/>
    <w:rsid w:val="001A10A5"/>
    <w:rsid w:val="001A6C3C"/>
    <w:rsid w:val="001C47A9"/>
    <w:rsid w:val="001F3257"/>
    <w:rsid w:val="00245752"/>
    <w:rsid w:val="00247048"/>
    <w:rsid w:val="002C46F6"/>
    <w:rsid w:val="002E5C27"/>
    <w:rsid w:val="0032607C"/>
    <w:rsid w:val="003A0D30"/>
    <w:rsid w:val="003D6C82"/>
    <w:rsid w:val="0040718E"/>
    <w:rsid w:val="004136E3"/>
    <w:rsid w:val="00467BF1"/>
    <w:rsid w:val="0051541C"/>
    <w:rsid w:val="005261BA"/>
    <w:rsid w:val="00556F99"/>
    <w:rsid w:val="00612616"/>
    <w:rsid w:val="00635868"/>
    <w:rsid w:val="00652198"/>
    <w:rsid w:val="00652408"/>
    <w:rsid w:val="006710AC"/>
    <w:rsid w:val="006A2EE5"/>
    <w:rsid w:val="006B6D8D"/>
    <w:rsid w:val="006D3D73"/>
    <w:rsid w:val="006E691D"/>
    <w:rsid w:val="00757C75"/>
    <w:rsid w:val="007E42F4"/>
    <w:rsid w:val="008109F7"/>
    <w:rsid w:val="008147A2"/>
    <w:rsid w:val="00862ADE"/>
    <w:rsid w:val="008832D4"/>
    <w:rsid w:val="0089630B"/>
    <w:rsid w:val="008B52E7"/>
    <w:rsid w:val="008E3D48"/>
    <w:rsid w:val="008F1656"/>
    <w:rsid w:val="00913870"/>
    <w:rsid w:val="009373D6"/>
    <w:rsid w:val="00940CD9"/>
    <w:rsid w:val="009441BD"/>
    <w:rsid w:val="009A6741"/>
    <w:rsid w:val="009C745D"/>
    <w:rsid w:val="009F701C"/>
    <w:rsid w:val="00A0117E"/>
    <w:rsid w:val="00A224FC"/>
    <w:rsid w:val="00A5276B"/>
    <w:rsid w:val="00A730B9"/>
    <w:rsid w:val="00AD3A9C"/>
    <w:rsid w:val="00AE303D"/>
    <w:rsid w:val="00AF4F4D"/>
    <w:rsid w:val="00B153DC"/>
    <w:rsid w:val="00B15DBD"/>
    <w:rsid w:val="00BA669B"/>
    <w:rsid w:val="00BC45B4"/>
    <w:rsid w:val="00C1276C"/>
    <w:rsid w:val="00C271FF"/>
    <w:rsid w:val="00C43841"/>
    <w:rsid w:val="00C523A6"/>
    <w:rsid w:val="00C72C86"/>
    <w:rsid w:val="00CA2CD2"/>
    <w:rsid w:val="00CC251F"/>
    <w:rsid w:val="00CD1F75"/>
    <w:rsid w:val="00CD3983"/>
    <w:rsid w:val="00CF5076"/>
    <w:rsid w:val="00DD26D4"/>
    <w:rsid w:val="00E05A51"/>
    <w:rsid w:val="00E27988"/>
    <w:rsid w:val="00E70B99"/>
    <w:rsid w:val="00EC3D53"/>
    <w:rsid w:val="00EC6B07"/>
    <w:rsid w:val="00F367F4"/>
    <w:rsid w:val="00F43E9C"/>
    <w:rsid w:val="00FB43F9"/>
    <w:rsid w:val="01507250"/>
    <w:rsid w:val="01656733"/>
    <w:rsid w:val="035F0FB0"/>
    <w:rsid w:val="05A54FF8"/>
    <w:rsid w:val="05D1499D"/>
    <w:rsid w:val="09A60977"/>
    <w:rsid w:val="0C2B4E18"/>
    <w:rsid w:val="0CCF416E"/>
    <w:rsid w:val="0E726398"/>
    <w:rsid w:val="111A41DA"/>
    <w:rsid w:val="11A63B88"/>
    <w:rsid w:val="15050278"/>
    <w:rsid w:val="17CF6B1B"/>
    <w:rsid w:val="18FF357C"/>
    <w:rsid w:val="192D6F35"/>
    <w:rsid w:val="1A0B3A92"/>
    <w:rsid w:val="1A9B2CCA"/>
    <w:rsid w:val="1DB77287"/>
    <w:rsid w:val="1E2D25BB"/>
    <w:rsid w:val="226E3D26"/>
    <w:rsid w:val="22B11438"/>
    <w:rsid w:val="23454EA1"/>
    <w:rsid w:val="25A03726"/>
    <w:rsid w:val="26E579CB"/>
    <w:rsid w:val="274374AB"/>
    <w:rsid w:val="285B2219"/>
    <w:rsid w:val="28857F54"/>
    <w:rsid w:val="30DC167B"/>
    <w:rsid w:val="33FC7BD6"/>
    <w:rsid w:val="35FF2779"/>
    <w:rsid w:val="372E57C1"/>
    <w:rsid w:val="37421460"/>
    <w:rsid w:val="38C32100"/>
    <w:rsid w:val="38DB42AC"/>
    <w:rsid w:val="3A5329E7"/>
    <w:rsid w:val="3D7C0281"/>
    <w:rsid w:val="3D9669ED"/>
    <w:rsid w:val="3E3C1956"/>
    <w:rsid w:val="3FB9096A"/>
    <w:rsid w:val="42AA5678"/>
    <w:rsid w:val="46A50EA0"/>
    <w:rsid w:val="46B3396C"/>
    <w:rsid w:val="47FB2600"/>
    <w:rsid w:val="4AED1217"/>
    <w:rsid w:val="4B1350B5"/>
    <w:rsid w:val="4BE050FC"/>
    <w:rsid w:val="4F6E39C1"/>
    <w:rsid w:val="50435525"/>
    <w:rsid w:val="506B3C30"/>
    <w:rsid w:val="566F193A"/>
    <w:rsid w:val="56CE648F"/>
    <w:rsid w:val="57726835"/>
    <w:rsid w:val="5B6D20D4"/>
    <w:rsid w:val="62E93C79"/>
    <w:rsid w:val="63275E71"/>
    <w:rsid w:val="632E7F46"/>
    <w:rsid w:val="660168AC"/>
    <w:rsid w:val="6925417B"/>
    <w:rsid w:val="6C20759D"/>
    <w:rsid w:val="6DF63797"/>
    <w:rsid w:val="6F6738FC"/>
    <w:rsid w:val="6FBF081F"/>
    <w:rsid w:val="6FC6423C"/>
    <w:rsid w:val="702F7FA4"/>
    <w:rsid w:val="74B43A05"/>
    <w:rsid w:val="74D505DF"/>
    <w:rsid w:val="77961ECD"/>
    <w:rsid w:val="7807393E"/>
    <w:rsid w:val="79B61671"/>
    <w:rsid w:val="7F6E31D6"/>
    <w:rsid w:val="7F8B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overflowPunct w:val="0"/>
      <w:autoSpaceDE w:val="0"/>
      <w:autoSpaceDN w:val="0"/>
      <w:adjustRightInd w:val="0"/>
      <w:jc w:val="left"/>
    </w:pPr>
    <w:rPr>
      <w:rFonts w:ascii="宋体" w:hAnsi="Courier New" w:eastAsia="宋体" w:cs="Times New Roman"/>
      <w:kern w:val="0"/>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ind w:firstLine="420" w:firstLineChars="200"/>
    </w:pPr>
  </w:style>
  <w:style w:type="paragraph" w:customStyle="1" w:styleId="16">
    <w:name w:val="样式3"/>
    <w:basedOn w:val="2"/>
    <w:qFormat/>
    <w:uiPriority w:val="0"/>
    <w:pPr>
      <w:spacing w:line="0" w:lineRule="atLeast"/>
      <w:outlineLvl w:val="0"/>
    </w:pPr>
    <w:rPr>
      <w:sz w:val="28"/>
    </w:rPr>
  </w:style>
  <w:style w:type="character" w:customStyle="1" w:styleId="17">
    <w:name w:val="font21"/>
    <w:qFormat/>
    <w:uiPriority w:val="0"/>
    <w:rPr>
      <w:rFonts w:hint="eastAsia" w:ascii="宋体" w:hAnsi="宋体" w:eastAsia="宋体" w:cs="宋体"/>
      <w:color w:val="000000"/>
      <w:sz w:val="22"/>
      <w:szCs w:val="22"/>
      <w:u w:val="single"/>
    </w:rPr>
  </w:style>
  <w:style w:type="character" w:customStyle="1" w:styleId="18">
    <w:name w:val="font11"/>
    <w:qFormat/>
    <w:uiPriority w:val="0"/>
    <w:rPr>
      <w:rFonts w:hint="eastAsia" w:ascii="宋体" w:hAnsi="宋体" w:eastAsia="宋体" w:cs="宋体"/>
      <w:b/>
      <w:color w:val="000000"/>
      <w:sz w:val="22"/>
      <w:szCs w:val="22"/>
      <w:u w:val="single"/>
    </w:rPr>
  </w:style>
  <w:style w:type="character" w:customStyle="1" w:styleId="19">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1004</Words>
  <Characters>1032</Characters>
  <Lines>48</Lines>
  <Paragraphs>13</Paragraphs>
  <TotalTime>106</TotalTime>
  <ScaleCrop>false</ScaleCrop>
  <LinksUpToDate>false</LinksUpToDate>
  <CharactersWithSpaces>1424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2020-11-20T02:28:00Z</dcterms:created>
  <dc:creator>钟线</dc:creator>
  <cp:lastModifiedBy>SHU</cp:lastModifiedBy>
  <cp:lastPrinted>2022-03-17T07:25:00Z</cp:lastPrinted>
  <dcterms:modified xsi:type="dcterms:W3CDTF">2023-06-20T06:36:55Z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B9ED834CCF6D432AAE55C3571BA57525</vt:lpwstr>
  </property>
</Properties>
</file>