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71" w:rsidRDefault="003F4848">
      <w:pPr>
        <w:jc w:val="center"/>
        <w:rPr>
          <w:rFonts w:ascii="宋体" w:cs="微软雅黑"/>
          <w:b/>
          <w:color w:val="000000"/>
          <w:sz w:val="44"/>
          <w:szCs w:val="44"/>
        </w:rPr>
      </w:pPr>
      <w:r>
        <w:rPr>
          <w:rFonts w:ascii="宋体" w:hAnsi="宋体" w:cs="微软雅黑" w:hint="eastAsia"/>
          <w:b/>
          <w:color w:val="000000"/>
          <w:sz w:val="44"/>
          <w:szCs w:val="44"/>
        </w:rPr>
        <w:t>马尾区</w:t>
      </w:r>
      <w:r w:rsidR="00EC2AA0">
        <w:rPr>
          <w:rFonts w:ascii="宋体" w:hAnsi="宋体" w:cs="微软雅黑" w:hint="eastAsia"/>
          <w:b/>
          <w:color w:val="000000"/>
          <w:sz w:val="44"/>
          <w:szCs w:val="44"/>
        </w:rPr>
        <w:t>公共资源交易服务中心</w:t>
      </w:r>
    </w:p>
    <w:p w:rsidR="008B6171" w:rsidRDefault="00EC2AA0">
      <w:pPr>
        <w:jc w:val="center"/>
        <w:rPr>
          <w:rFonts w:ascii="宋体" w:cs="微软雅黑"/>
          <w:b/>
          <w:color w:val="000000"/>
          <w:sz w:val="44"/>
          <w:szCs w:val="44"/>
        </w:rPr>
      </w:pPr>
      <w:r>
        <w:rPr>
          <w:rFonts w:ascii="宋体" w:hAnsi="宋体" w:cs="微软雅黑" w:hint="eastAsia"/>
          <w:b/>
          <w:color w:val="000000"/>
          <w:sz w:val="44"/>
          <w:szCs w:val="44"/>
        </w:rPr>
        <w:t>突发事件应急处置预案</w:t>
      </w:r>
    </w:p>
    <w:p w:rsidR="008B6171" w:rsidRDefault="008B6171">
      <w:pPr>
        <w:jc w:val="center"/>
        <w:rPr>
          <w:rFonts w:ascii="宋体" w:cs="微软雅黑"/>
          <w:b/>
          <w:color w:val="000000"/>
          <w:sz w:val="44"/>
          <w:szCs w:val="44"/>
        </w:rPr>
      </w:pP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为防范和及时处理公共资源交易中的突发事件，提高应对突发事件处置能力，确保公共资源交易工作正常有序进行，根据《中华人民共和国突发事件应对法》、《福建省人民政府突发公共事件总体应急预案》、《福州市突发公共事件总体应急预案》、《福州市防洪防台风应急预案》等有关法律法规规定，结合中心实际，制定本办法。</w:t>
      </w:r>
    </w:p>
    <w:p w:rsidR="008B6171" w:rsidRDefault="00EC2AA0">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一、适用范围</w:t>
      </w:r>
    </w:p>
    <w:p w:rsidR="008B6171" w:rsidRDefault="00EC2AA0">
      <w:pPr>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本办法所指的突发事件是指在公共资源交易过程中突然发生的影响、威胁公共资源正常交易秩序或公共安全，造成或可能造成交易中断、人员伤亡、财产损失，需要立即采取应对措施、妥善处理的紧急事件。</w:t>
      </w:r>
    </w:p>
    <w:p w:rsidR="008B6171" w:rsidRDefault="00EC2AA0">
      <w:pPr>
        <w:spacing w:line="560" w:lineRule="exact"/>
        <w:ind w:firstLine="20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 公共资源交易突发事件分为以下几类：</w:t>
      </w: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1.社会安全事件类。主要是指交易现场遭受围堵、冲击、破坏，导致无法正常开展交易工作的事件。</w:t>
      </w: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2.事件灾害类。主要是供电、空调设备、网络、通信等软硬件设备出现突发性断供或故障，导致无法正常开展交易工作的事件。</w:t>
      </w: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3.自然灾害类。主要是指出现地震、台风、暴雨等自然灾害导致无法正常开展交易工作的事件。</w:t>
      </w: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4.其他类。主要是指发生其他事件导致无法正常开展交易工作。</w:t>
      </w:r>
    </w:p>
    <w:p w:rsidR="008B6171" w:rsidRDefault="00EC2AA0">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lastRenderedPageBreak/>
        <w:t>二、应急处理原则</w:t>
      </w: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 xml:space="preserve">1.预防为主原则。对进场交易的各方主体加强法律法规的宣传教育，提高自律意识；对全体工作人员要加强安全常识的宣传教育，提高防范意识；对办公场所、交易场所要加大安全隐患的排查和预防，减少突发事件发生的机率。 </w:t>
      </w: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2.分类应对原则。发生重大突发事件的，由应急领导小组直接负责指挥、控制、协调、处理。发生一般性突发事件的，按照突发事件的分类，由相应的突发事件应急组和分管领导对突发事件进行负责，做好突发事件的先期处置；</w:t>
      </w:r>
      <w:proofErr w:type="gramStart"/>
      <w:r>
        <w:rPr>
          <w:rFonts w:ascii="华文仿宋" w:eastAsia="华文仿宋" w:hAnsi="华文仿宋" w:cs="华文仿宋" w:hint="eastAsia"/>
          <w:color w:val="000000"/>
          <w:sz w:val="32"/>
          <w:szCs w:val="32"/>
        </w:rPr>
        <w:t>当事件</w:t>
      </w:r>
      <w:proofErr w:type="gramEnd"/>
      <w:r>
        <w:rPr>
          <w:rFonts w:ascii="华文仿宋" w:eastAsia="华文仿宋" w:hAnsi="华文仿宋" w:cs="华文仿宋" w:hint="eastAsia"/>
          <w:color w:val="000000"/>
          <w:sz w:val="32"/>
          <w:szCs w:val="32"/>
        </w:rPr>
        <w:t>升级或可能升级、先期处置难以控制时，由领导小组直接指挥、协调和处理。</w:t>
      </w: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3.快速反应</w:t>
      </w:r>
      <w:r w:rsidR="0054085F">
        <w:rPr>
          <w:rFonts w:ascii="华文仿宋" w:eastAsia="华文仿宋" w:hAnsi="华文仿宋" w:cs="华文仿宋" w:hint="eastAsia"/>
          <w:color w:val="000000"/>
          <w:sz w:val="32"/>
          <w:szCs w:val="32"/>
        </w:rPr>
        <w:t>及维护交易正常进行优</w:t>
      </w:r>
      <w:r w:rsidR="002F6BA9">
        <w:rPr>
          <w:rFonts w:ascii="华文仿宋" w:eastAsia="华文仿宋" w:hAnsi="华文仿宋" w:cs="华文仿宋" w:hint="eastAsia"/>
          <w:color w:val="000000"/>
          <w:sz w:val="32"/>
          <w:szCs w:val="32"/>
        </w:rPr>
        <w:t>先</w:t>
      </w:r>
      <w:r>
        <w:rPr>
          <w:rFonts w:ascii="华文仿宋" w:eastAsia="华文仿宋" w:hAnsi="华文仿宋" w:cs="华文仿宋" w:hint="eastAsia"/>
          <w:color w:val="000000"/>
          <w:sz w:val="32"/>
          <w:szCs w:val="32"/>
        </w:rPr>
        <w:t>原则。在突发事件发生时，采取果断措施，在最短时间内控制事态，将危害与损失降到最低程度，维护公共资源交易正常</w:t>
      </w:r>
      <w:r w:rsidR="0054085F">
        <w:rPr>
          <w:rFonts w:ascii="华文仿宋" w:eastAsia="华文仿宋" w:hAnsi="华文仿宋" w:cs="华文仿宋" w:hint="eastAsia"/>
          <w:color w:val="000000"/>
          <w:sz w:val="32"/>
          <w:szCs w:val="32"/>
        </w:rPr>
        <w:t>进行</w:t>
      </w:r>
      <w:r>
        <w:rPr>
          <w:rFonts w:ascii="华文仿宋" w:eastAsia="华文仿宋" w:hAnsi="华文仿宋" w:cs="华文仿宋" w:hint="eastAsia"/>
          <w:color w:val="000000"/>
          <w:sz w:val="32"/>
          <w:szCs w:val="32"/>
        </w:rPr>
        <w:t>。</w:t>
      </w: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4.以人为本原则。把保障人的生命安全作为首要任务。在事故发生前，及时采取有效的防范和控制措施，预防人员伤亡和危害发生；在事故发生后，采取一切有效措施，积极抢救受伤人员，最大限度地避免人员伤亡，减轻事故危害。</w:t>
      </w:r>
    </w:p>
    <w:p w:rsidR="008B6171" w:rsidRDefault="00EC2AA0">
      <w:pPr>
        <w:spacing w:line="560" w:lineRule="exact"/>
        <w:ind w:firstLineChars="250" w:firstLine="800"/>
        <w:rPr>
          <w:rFonts w:ascii="黑体" w:eastAsia="黑体" w:hAnsi="黑体" w:cs="黑体"/>
          <w:color w:val="000000"/>
          <w:sz w:val="32"/>
          <w:szCs w:val="32"/>
        </w:rPr>
      </w:pPr>
      <w:r>
        <w:rPr>
          <w:rFonts w:ascii="黑体" w:eastAsia="黑体" w:hAnsi="黑体" w:cs="黑体" w:hint="eastAsia"/>
          <w:color w:val="000000"/>
          <w:sz w:val="32"/>
          <w:szCs w:val="32"/>
        </w:rPr>
        <w:t>三、应急处理机构及职责</w:t>
      </w:r>
    </w:p>
    <w:p w:rsidR="008B6171" w:rsidRDefault="00EC2AA0">
      <w:pPr>
        <w:spacing w:line="560" w:lineRule="exact"/>
        <w:ind w:firstLine="60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成立</w:t>
      </w:r>
      <w:r w:rsidR="003F4848">
        <w:rPr>
          <w:rFonts w:ascii="华文仿宋" w:eastAsia="华文仿宋" w:hAnsi="华文仿宋" w:cs="华文仿宋" w:hint="eastAsia"/>
          <w:color w:val="000000"/>
          <w:sz w:val="32"/>
          <w:szCs w:val="32"/>
        </w:rPr>
        <w:t>区</w:t>
      </w:r>
      <w:r>
        <w:rPr>
          <w:rFonts w:ascii="华文仿宋" w:eastAsia="华文仿宋" w:hAnsi="华文仿宋" w:cs="华文仿宋" w:hint="eastAsia"/>
          <w:color w:val="000000"/>
          <w:sz w:val="32"/>
          <w:szCs w:val="32"/>
        </w:rPr>
        <w:t>公共资源交易突发事件应急领导小组，由中心主任组长，中心副主任</w:t>
      </w:r>
      <w:proofErr w:type="gramStart"/>
      <w:r>
        <w:rPr>
          <w:rFonts w:ascii="华文仿宋" w:eastAsia="华文仿宋" w:hAnsi="华文仿宋" w:cs="华文仿宋" w:hint="eastAsia"/>
          <w:color w:val="000000"/>
          <w:sz w:val="32"/>
          <w:szCs w:val="32"/>
        </w:rPr>
        <w:t>任</w:t>
      </w:r>
      <w:proofErr w:type="gramEnd"/>
      <w:r>
        <w:rPr>
          <w:rFonts w:ascii="华文仿宋" w:eastAsia="华文仿宋" w:hAnsi="华文仿宋" w:cs="华文仿宋" w:hint="eastAsia"/>
          <w:color w:val="000000"/>
          <w:sz w:val="32"/>
          <w:szCs w:val="32"/>
        </w:rPr>
        <w:t>副组长，</w:t>
      </w:r>
      <w:r w:rsidR="003F4848">
        <w:rPr>
          <w:rFonts w:ascii="华文仿宋" w:eastAsia="华文仿宋" w:hAnsi="华文仿宋" w:cs="华文仿宋" w:hint="eastAsia"/>
          <w:color w:val="000000"/>
          <w:sz w:val="32"/>
          <w:szCs w:val="32"/>
        </w:rPr>
        <w:t>中心工作人员</w:t>
      </w:r>
      <w:r>
        <w:rPr>
          <w:rFonts w:ascii="华文仿宋" w:eastAsia="华文仿宋" w:hAnsi="华文仿宋" w:cs="华文仿宋" w:hint="eastAsia"/>
          <w:color w:val="000000"/>
          <w:sz w:val="32"/>
          <w:szCs w:val="32"/>
        </w:rPr>
        <w:t>为小组成员。</w:t>
      </w:r>
    </w:p>
    <w:p w:rsidR="008B6171" w:rsidRDefault="00EC2AA0">
      <w:pPr>
        <w:spacing w:line="560" w:lineRule="exact"/>
        <w:ind w:firstLine="60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应急领导小组的主要职责是：</w:t>
      </w:r>
    </w:p>
    <w:p w:rsidR="008B6171" w:rsidRDefault="00EC2AA0">
      <w:pPr>
        <w:spacing w:line="560" w:lineRule="exact"/>
        <w:ind w:firstLine="60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1.负责突发事件应急处理工作的统一领导、组织协调、现场指挥工作。</w:t>
      </w:r>
    </w:p>
    <w:p w:rsidR="008B6171" w:rsidRDefault="00EC2AA0">
      <w:pPr>
        <w:ind w:firstLine="60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lastRenderedPageBreak/>
        <w:t>2.向行政主管部门上报突发事件有关情况，协调其他部门。</w:t>
      </w:r>
    </w:p>
    <w:p w:rsidR="008B6171" w:rsidRDefault="00EC2AA0">
      <w:pPr>
        <w:ind w:firstLine="60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3．组织中心全体工作人员开展突发事件应急处理办法学习，并进行日常应急演练。</w:t>
      </w:r>
    </w:p>
    <w:p w:rsidR="008B6171" w:rsidRDefault="00EC2AA0">
      <w:pPr>
        <w:ind w:firstLine="60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4.组织定期对各安全设备进行检查，排除隐患。</w:t>
      </w:r>
    </w:p>
    <w:p w:rsidR="008B6171" w:rsidRDefault="00EC2AA0">
      <w:pPr>
        <w:ind w:firstLine="600"/>
        <w:rPr>
          <w:rFonts w:ascii="黑体" w:eastAsia="黑体" w:hAnsi="黑体" w:cs="黑体"/>
          <w:color w:val="000000"/>
          <w:sz w:val="32"/>
          <w:szCs w:val="32"/>
        </w:rPr>
      </w:pPr>
      <w:r>
        <w:rPr>
          <w:rFonts w:ascii="黑体" w:eastAsia="黑体" w:hAnsi="黑体" w:cs="黑体" w:hint="eastAsia"/>
          <w:color w:val="000000"/>
          <w:sz w:val="32"/>
          <w:szCs w:val="32"/>
        </w:rPr>
        <w:t>四、预防措施</w:t>
      </w:r>
    </w:p>
    <w:p w:rsidR="008B6171" w:rsidRDefault="00EC2AA0">
      <w:pPr>
        <w:ind w:firstLine="60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建立日常巡检制度，各业务部门在开评标区、交易大厅使用过程中，记录能源设备使用</w:t>
      </w:r>
      <w:r w:rsidR="003F4848">
        <w:rPr>
          <w:rFonts w:ascii="华文仿宋" w:eastAsia="华文仿宋" w:hAnsi="华文仿宋" w:cs="华文仿宋" w:hint="eastAsia"/>
          <w:color w:val="000000"/>
          <w:sz w:val="32"/>
          <w:szCs w:val="32"/>
        </w:rPr>
        <w:t>记录</w:t>
      </w:r>
      <w:r>
        <w:rPr>
          <w:rFonts w:ascii="华文仿宋" w:eastAsia="华文仿宋" w:hAnsi="华文仿宋" w:cs="华文仿宋" w:hint="eastAsia"/>
          <w:color w:val="000000"/>
          <w:sz w:val="32"/>
          <w:szCs w:val="32"/>
        </w:rPr>
        <w:t>日志。</w:t>
      </w:r>
    </w:p>
    <w:p w:rsidR="008B6171" w:rsidRDefault="00EC2AA0">
      <w:pPr>
        <w:ind w:firstLine="60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夜间及节假日白天值班人员负责非工作时间的巡查预警任务，建立</w:t>
      </w:r>
      <w:proofErr w:type="gramStart"/>
      <w:r>
        <w:rPr>
          <w:rFonts w:ascii="华文仿宋" w:eastAsia="华文仿宋" w:hAnsi="华文仿宋" w:cs="华文仿宋" w:hint="eastAsia"/>
          <w:color w:val="000000"/>
          <w:sz w:val="32"/>
          <w:szCs w:val="32"/>
        </w:rPr>
        <w:t>巡查台</w:t>
      </w:r>
      <w:proofErr w:type="gramEnd"/>
      <w:r>
        <w:rPr>
          <w:rFonts w:ascii="华文仿宋" w:eastAsia="华文仿宋" w:hAnsi="华文仿宋" w:cs="华文仿宋" w:hint="eastAsia"/>
          <w:color w:val="000000"/>
          <w:sz w:val="32"/>
          <w:szCs w:val="32"/>
        </w:rPr>
        <w:t>账。值班人员将发现的问题及时报送带班领导，并将有关巡查预警信息上报。</w:t>
      </w:r>
    </w:p>
    <w:p w:rsidR="008B6171" w:rsidRDefault="00EC2AA0">
      <w:pPr>
        <w:ind w:firstLine="60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定期组织中心全体工作人员开展突发事件应急处理办法的学习，适时组织各项应急处理演练，强化应急处置岗位职责，将各项任务分解到人，提高职工突发事件应急防范意识，提升应对处置能力，促进部门间相互配合、统一协作关系。</w:t>
      </w:r>
    </w:p>
    <w:p w:rsidR="008B6171" w:rsidRDefault="00EC2AA0">
      <w:pPr>
        <w:ind w:firstLineChars="200" w:firstLine="640"/>
        <w:rPr>
          <w:rFonts w:ascii="黑体" w:eastAsia="黑体" w:hAnsi="黑体" w:cs="黑体"/>
          <w:sz w:val="32"/>
          <w:szCs w:val="32"/>
        </w:rPr>
      </w:pPr>
      <w:r>
        <w:rPr>
          <w:rFonts w:ascii="黑体" w:eastAsia="黑体" w:hAnsi="黑体" w:cs="黑体" w:hint="eastAsia"/>
          <w:color w:val="000000"/>
          <w:sz w:val="32"/>
          <w:szCs w:val="32"/>
        </w:rPr>
        <w:t>五、应急处置方式</w:t>
      </w:r>
    </w:p>
    <w:p w:rsidR="008B6171" w:rsidRDefault="00EC2AA0">
      <w:pPr>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（一）社会安全事件类处置</w:t>
      </w: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公共资源交易秩序受到围堵、冲击、破坏，导致无法正常开展交易活动的，现场管理人员必须及时通知现场秩序</w:t>
      </w:r>
      <w:proofErr w:type="gramStart"/>
      <w:r>
        <w:rPr>
          <w:rFonts w:ascii="华文仿宋" w:eastAsia="华文仿宋" w:hAnsi="华文仿宋" w:cs="华文仿宋" w:hint="eastAsia"/>
          <w:color w:val="000000"/>
          <w:sz w:val="32"/>
          <w:szCs w:val="32"/>
        </w:rPr>
        <w:t>维护组</w:t>
      </w:r>
      <w:proofErr w:type="gramEnd"/>
      <w:r>
        <w:rPr>
          <w:rFonts w:ascii="华文仿宋" w:eastAsia="华文仿宋" w:hAnsi="华文仿宋" w:cs="华文仿宋" w:hint="eastAsia"/>
          <w:color w:val="000000"/>
          <w:sz w:val="32"/>
          <w:szCs w:val="32"/>
        </w:rPr>
        <w:t>和争议投诉处理组在第一时间赶到事发现场，合力控制事态扩大；争议投诉处理组要针对相关争议，进行说服解释，恢复正常交易活动。对于突发事件事态严重甚至无法控制的，坚持以人为本原则，尽量避免人员伤亡，并立即分别向</w:t>
      </w:r>
      <w:r>
        <w:rPr>
          <w:rFonts w:ascii="华文仿宋" w:eastAsia="华文仿宋" w:hAnsi="华文仿宋" w:cs="华文仿宋" w:hint="eastAsia"/>
          <w:color w:val="000000"/>
          <w:sz w:val="32"/>
          <w:szCs w:val="32"/>
        </w:rPr>
        <w:lastRenderedPageBreak/>
        <w:t>应急领导小组分管副组长和组长报告，同时报警求助。现场管理人员做好秩序维护、交易资料保管、人员疏散等工作。</w:t>
      </w:r>
    </w:p>
    <w:p w:rsidR="008B6171" w:rsidRDefault="00EC2AA0">
      <w:pPr>
        <w:spacing w:line="560" w:lineRule="exact"/>
        <w:ind w:left="60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（二）事件灾害类处置</w:t>
      </w: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与交易有关的供电、空调设备、网络、通信等软硬件设备出现突发性事件，导致无法正常开展交易活动的，能源应急抢修组</w:t>
      </w:r>
      <w:proofErr w:type="gramStart"/>
      <w:r>
        <w:rPr>
          <w:rFonts w:ascii="华文仿宋" w:eastAsia="华文仿宋" w:hAnsi="华文仿宋" w:cs="华文仿宋" w:hint="eastAsia"/>
          <w:color w:val="000000"/>
          <w:sz w:val="32"/>
          <w:szCs w:val="32"/>
        </w:rPr>
        <w:t>人员第</w:t>
      </w:r>
      <w:proofErr w:type="gramEnd"/>
      <w:r>
        <w:rPr>
          <w:rFonts w:ascii="华文仿宋" w:eastAsia="华文仿宋" w:hAnsi="华文仿宋" w:cs="华文仿宋" w:hint="eastAsia"/>
          <w:color w:val="000000"/>
          <w:sz w:val="32"/>
          <w:szCs w:val="32"/>
        </w:rPr>
        <w:t>一时间作出应急响应，联合相关技术部门，查明故障原因，尽快修复网络和相关设备，恢复正常交易；现场秩序</w:t>
      </w:r>
      <w:proofErr w:type="gramStart"/>
      <w:r>
        <w:rPr>
          <w:rFonts w:ascii="华文仿宋" w:eastAsia="华文仿宋" w:hAnsi="华文仿宋" w:cs="华文仿宋" w:hint="eastAsia"/>
          <w:color w:val="000000"/>
          <w:sz w:val="32"/>
          <w:szCs w:val="32"/>
        </w:rPr>
        <w:t>维护组维护</w:t>
      </w:r>
      <w:proofErr w:type="gramEnd"/>
      <w:r>
        <w:rPr>
          <w:rFonts w:ascii="华文仿宋" w:eastAsia="华文仿宋" w:hAnsi="华文仿宋" w:cs="华文仿宋" w:hint="eastAsia"/>
          <w:color w:val="000000"/>
          <w:sz w:val="32"/>
          <w:szCs w:val="32"/>
        </w:rPr>
        <w:t>好现场的秩序。</w:t>
      </w: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交易活动若无法及时恢复正常，经应急领导小组决定，根据各交易标的</w:t>
      </w:r>
      <w:proofErr w:type="gramStart"/>
      <w:r>
        <w:rPr>
          <w:rFonts w:ascii="华文仿宋" w:eastAsia="华文仿宋" w:hAnsi="华文仿宋" w:cs="华文仿宋" w:hint="eastAsia"/>
          <w:color w:val="000000"/>
          <w:sz w:val="32"/>
          <w:szCs w:val="32"/>
        </w:rPr>
        <w:t>的</w:t>
      </w:r>
      <w:proofErr w:type="gramEnd"/>
      <w:r>
        <w:rPr>
          <w:rFonts w:ascii="华文仿宋" w:eastAsia="华文仿宋" w:hAnsi="华文仿宋" w:cs="华文仿宋" w:hint="eastAsia"/>
          <w:color w:val="000000"/>
          <w:sz w:val="32"/>
          <w:szCs w:val="32"/>
        </w:rPr>
        <w:t>具体情况采用延迟、暂停或终止交易的措施。各部门及时通过公共资源交易大厅现场屏幕及相关网络媒体等渠道发布交易信息变更公告。现场管理人员记录保管交易资料，协助维持现场秩序。</w:t>
      </w:r>
    </w:p>
    <w:p w:rsidR="008B6171" w:rsidRDefault="00EC2AA0">
      <w:pPr>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（三）自然灾害类处置</w:t>
      </w: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根据我市气象部门制定的灾害类别、预警级别[Ⅰ级（特别重大，红色表示），Ⅱ级（重大，橙色表示），Ⅲ（较大，黄色表示），Ⅳ（一般，蓝色表示）]、起始时间、可能影响的范围等信息，事先做好预防准备工作，实时监控灾害动态。针对可能出现的影响，提前半天向应急领导小组组长报告，由其决定是否采取延迟、暂停或终止交易的措施。各部门及时在公共资源大厅现场屏幕及相关网络媒体等渠道发布交易信息变更公告。对于发生滞留在交易现场的情况，对滞留人员做好安抚解释工作。</w:t>
      </w:r>
    </w:p>
    <w:p w:rsidR="008B6171" w:rsidRDefault="00EC2AA0">
      <w:pPr>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（四）其他类事件处置</w:t>
      </w: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lastRenderedPageBreak/>
        <w:t>进场交易各方主体人员突发重病无法继续进行交易工作的，现场工作人员要立即拨打120急救中心，现场秩序</w:t>
      </w:r>
      <w:proofErr w:type="gramStart"/>
      <w:r>
        <w:rPr>
          <w:rFonts w:ascii="华文仿宋" w:eastAsia="华文仿宋" w:hAnsi="华文仿宋" w:cs="华文仿宋" w:hint="eastAsia"/>
          <w:color w:val="000000"/>
          <w:sz w:val="32"/>
          <w:szCs w:val="32"/>
        </w:rPr>
        <w:t>维护组</w:t>
      </w:r>
      <w:proofErr w:type="gramEnd"/>
      <w:r>
        <w:rPr>
          <w:rFonts w:ascii="华文仿宋" w:eastAsia="华文仿宋" w:hAnsi="华文仿宋" w:cs="华文仿宋" w:hint="eastAsia"/>
          <w:color w:val="000000"/>
          <w:sz w:val="32"/>
          <w:szCs w:val="32"/>
        </w:rPr>
        <w:t>人员要积极参与急救的有关工作，维护好现场秩序。</w:t>
      </w: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对其他影响正常交易的突发性事件，首先保证人员的安全，</w:t>
      </w:r>
      <w:r w:rsidR="003F4848">
        <w:rPr>
          <w:rFonts w:ascii="华文仿宋" w:eastAsia="华文仿宋" w:hAnsi="华文仿宋" w:cs="华文仿宋" w:hint="eastAsia"/>
          <w:color w:val="000000"/>
          <w:sz w:val="32"/>
          <w:szCs w:val="32"/>
        </w:rPr>
        <w:t>以不影响交易正常进行为原则，</w:t>
      </w:r>
      <w:r>
        <w:rPr>
          <w:rFonts w:ascii="华文仿宋" w:eastAsia="华文仿宋" w:hAnsi="华文仿宋" w:cs="华文仿宋" w:hint="eastAsia"/>
          <w:color w:val="000000"/>
          <w:sz w:val="32"/>
          <w:szCs w:val="32"/>
        </w:rPr>
        <w:t>采取有力措施消除突发事件造成的影响，确保交易正常进行。</w:t>
      </w:r>
    </w:p>
    <w:p w:rsidR="008B6171" w:rsidRDefault="00EC2AA0">
      <w:pPr>
        <w:spacing w:line="560" w:lineRule="exact"/>
        <w:ind w:firstLineChars="150" w:firstLine="48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（五）对外宣传及媒体报道处置</w:t>
      </w: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突发事件发生后如需对外宣传解释，由善后处理</w:t>
      </w:r>
      <w:r w:rsidR="001E2EB3">
        <w:rPr>
          <w:rFonts w:ascii="华文仿宋" w:eastAsia="华文仿宋" w:hAnsi="华文仿宋" w:cs="华文仿宋" w:hint="eastAsia"/>
          <w:color w:val="000000"/>
          <w:sz w:val="32"/>
          <w:szCs w:val="32"/>
        </w:rPr>
        <w:t>人员</w:t>
      </w:r>
      <w:r>
        <w:rPr>
          <w:rFonts w:ascii="华文仿宋" w:eastAsia="华文仿宋" w:hAnsi="华文仿宋" w:cs="华文仿宋" w:hint="eastAsia"/>
          <w:color w:val="000000"/>
          <w:sz w:val="32"/>
          <w:szCs w:val="32"/>
        </w:rPr>
        <w:t>统一出面进行宣传解释，相关部门要配合提供突发事件的有关材料、证据等。未经同意，其他任何人不得擅自向新闻媒体透露事件的相关信息或发表不负责任的言论。</w:t>
      </w: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各类突发事件发生后，</w:t>
      </w:r>
      <w:r w:rsidR="001E2EB3">
        <w:rPr>
          <w:rFonts w:ascii="华文仿宋" w:eastAsia="华文仿宋" w:hAnsi="华文仿宋" w:cs="华文仿宋" w:hint="eastAsia"/>
          <w:color w:val="000000"/>
          <w:sz w:val="32"/>
          <w:szCs w:val="32"/>
        </w:rPr>
        <w:t>具体经办部门负责人</w:t>
      </w:r>
      <w:r>
        <w:rPr>
          <w:rFonts w:ascii="华文仿宋" w:eastAsia="华文仿宋" w:hAnsi="华文仿宋" w:cs="华文仿宋" w:hint="eastAsia"/>
          <w:color w:val="000000"/>
          <w:sz w:val="32"/>
          <w:szCs w:val="32"/>
        </w:rPr>
        <w:t>应指派专人在事件发生10分钟内向</w:t>
      </w:r>
      <w:r w:rsidR="001E2EB3">
        <w:rPr>
          <w:rFonts w:ascii="华文仿宋" w:eastAsia="华文仿宋" w:hAnsi="华文仿宋" w:cs="华文仿宋" w:hint="eastAsia"/>
          <w:color w:val="000000"/>
          <w:sz w:val="32"/>
          <w:szCs w:val="32"/>
        </w:rPr>
        <w:t>组长</w:t>
      </w:r>
      <w:r>
        <w:rPr>
          <w:rFonts w:ascii="华文仿宋" w:eastAsia="华文仿宋" w:hAnsi="华文仿宋" w:cs="华文仿宋" w:hint="eastAsia"/>
          <w:color w:val="000000"/>
          <w:sz w:val="32"/>
          <w:szCs w:val="32"/>
        </w:rPr>
        <w:t>报告，</w:t>
      </w:r>
      <w:r w:rsidR="001E2EB3">
        <w:rPr>
          <w:rFonts w:ascii="华文仿宋" w:eastAsia="华文仿宋" w:hAnsi="华文仿宋" w:cs="华文仿宋" w:hint="eastAsia"/>
          <w:color w:val="000000"/>
          <w:sz w:val="32"/>
          <w:szCs w:val="32"/>
        </w:rPr>
        <w:t>并及时</w:t>
      </w:r>
      <w:r>
        <w:rPr>
          <w:rFonts w:ascii="华文仿宋" w:eastAsia="华文仿宋" w:hAnsi="华文仿宋" w:cs="华文仿宋" w:hint="eastAsia"/>
          <w:color w:val="000000"/>
          <w:sz w:val="32"/>
          <w:szCs w:val="32"/>
        </w:rPr>
        <w:t>向各行业监督管理部门报备。</w:t>
      </w:r>
    </w:p>
    <w:p w:rsidR="008B6171" w:rsidRDefault="00EC2AA0">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六、责任追究</w:t>
      </w:r>
    </w:p>
    <w:p w:rsidR="008B6171" w:rsidRDefault="00EC2AA0">
      <w:pPr>
        <w:spacing w:line="56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突发事件后，中心全体工作人员要团结一致、全力以赴采取有力措施平息事件，将负面影响减少到最低。由于主观原因引起或没有及时采取有效措施制止突发事件进一步演变，导致更大损害的，对相关人员进行处理。</w:t>
      </w:r>
    </w:p>
    <w:p w:rsidR="008B6171" w:rsidRDefault="00EC2AA0">
      <w:pPr>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本办法由</w:t>
      </w:r>
      <w:r w:rsidR="001E2EB3">
        <w:rPr>
          <w:rFonts w:ascii="华文仿宋" w:eastAsia="华文仿宋" w:hAnsi="华文仿宋" w:cs="华文仿宋" w:hint="eastAsia"/>
          <w:color w:val="000000"/>
          <w:sz w:val="32"/>
          <w:szCs w:val="32"/>
        </w:rPr>
        <w:t>马尾区</w:t>
      </w:r>
      <w:r>
        <w:rPr>
          <w:rFonts w:ascii="华文仿宋" w:eastAsia="华文仿宋" w:hAnsi="华文仿宋" w:cs="华文仿宋" w:hint="eastAsia"/>
          <w:color w:val="000000"/>
          <w:sz w:val="32"/>
          <w:szCs w:val="32"/>
        </w:rPr>
        <w:t>公共资源交易服务中心制定，由</w:t>
      </w:r>
      <w:r w:rsidR="00882A1E">
        <w:rPr>
          <w:rFonts w:ascii="华文仿宋" w:eastAsia="华文仿宋" w:hAnsi="华文仿宋" w:cs="华文仿宋" w:hint="eastAsia"/>
          <w:color w:val="000000"/>
          <w:sz w:val="32"/>
          <w:szCs w:val="32"/>
        </w:rPr>
        <w:t>马尾区</w:t>
      </w:r>
      <w:r>
        <w:rPr>
          <w:rFonts w:ascii="华文仿宋" w:eastAsia="华文仿宋" w:hAnsi="华文仿宋" w:cs="华文仿宋" w:hint="eastAsia"/>
          <w:color w:val="000000"/>
          <w:sz w:val="32"/>
          <w:szCs w:val="32"/>
        </w:rPr>
        <w:t>公共资源交易服务中心负责解释与组织实施，并根据实际情况变化，适时修订本办法。</w:t>
      </w:r>
    </w:p>
    <w:p w:rsidR="008B6171" w:rsidRDefault="00EC2AA0">
      <w:pPr>
        <w:ind w:firstLine="60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本办法自发布之日起实施。</w:t>
      </w:r>
    </w:p>
    <w:p w:rsidR="008B6171" w:rsidRDefault="00EC2AA0">
      <w:pPr>
        <w:wordWrap w:val="0"/>
        <w:ind w:firstLine="600"/>
        <w:jc w:val="right"/>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 xml:space="preserve"> </w:t>
      </w:r>
    </w:p>
    <w:p w:rsidR="008B6171" w:rsidRDefault="00EC2AA0">
      <w:pPr>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 xml:space="preserve">  </w:t>
      </w:r>
    </w:p>
    <w:p w:rsidR="008B6171" w:rsidRDefault="008B6171">
      <w:pPr>
        <w:spacing w:line="560" w:lineRule="exact"/>
        <w:ind w:firstLineChars="200" w:firstLine="640"/>
        <w:rPr>
          <w:rFonts w:ascii="华文仿宋" w:eastAsia="华文仿宋" w:hAnsi="华文仿宋" w:cs="华文仿宋"/>
          <w:color w:val="000000"/>
          <w:sz w:val="32"/>
          <w:szCs w:val="32"/>
        </w:rPr>
      </w:pPr>
    </w:p>
    <w:p w:rsidR="008B6171" w:rsidRDefault="00EC2AA0">
      <w:pPr>
        <w:spacing w:line="560" w:lineRule="exact"/>
        <w:ind w:firstLine="600"/>
        <w:rPr>
          <w:rFonts w:ascii="华文仿宋" w:eastAsia="华文仿宋" w:hAnsi="华文仿宋" w:cs="华文仿宋"/>
          <w:color w:val="000000"/>
          <w:sz w:val="44"/>
          <w:szCs w:val="44"/>
        </w:rPr>
      </w:pPr>
      <w:r>
        <w:rPr>
          <w:rFonts w:ascii="华文仿宋" w:eastAsia="华文仿宋" w:hAnsi="华文仿宋" w:cs="华文仿宋" w:hint="eastAsia"/>
          <w:color w:val="000000"/>
          <w:sz w:val="44"/>
          <w:szCs w:val="44"/>
        </w:rPr>
        <w:t>附：</w:t>
      </w:r>
    </w:p>
    <w:p w:rsidR="008B6171" w:rsidRDefault="008B6171">
      <w:pPr>
        <w:spacing w:line="560" w:lineRule="exact"/>
        <w:ind w:firstLine="600"/>
        <w:jc w:val="center"/>
        <w:rPr>
          <w:rFonts w:ascii="华文仿宋" w:eastAsia="华文仿宋" w:hAnsi="华文仿宋" w:cs="华文仿宋"/>
          <w:color w:val="000000"/>
          <w:sz w:val="44"/>
          <w:szCs w:val="44"/>
        </w:rPr>
      </w:pPr>
    </w:p>
    <w:p w:rsidR="008B6171" w:rsidRDefault="001E2EB3">
      <w:pPr>
        <w:spacing w:line="560" w:lineRule="exact"/>
        <w:ind w:firstLine="600"/>
        <w:jc w:val="center"/>
        <w:rPr>
          <w:rFonts w:ascii="宋体" w:hAnsi="宋体" w:cs="宋体"/>
          <w:b/>
          <w:color w:val="000000"/>
          <w:sz w:val="44"/>
          <w:szCs w:val="44"/>
        </w:rPr>
      </w:pPr>
      <w:r w:rsidRPr="001E2EB3">
        <w:rPr>
          <w:rFonts w:ascii="宋体" w:hAnsi="宋体" w:cs="宋体" w:hint="eastAsia"/>
          <w:b/>
          <w:color w:val="000000"/>
          <w:sz w:val="44"/>
          <w:szCs w:val="44"/>
        </w:rPr>
        <w:t>马尾区</w:t>
      </w:r>
      <w:r w:rsidR="00EC2AA0" w:rsidRPr="001E2EB3">
        <w:rPr>
          <w:rFonts w:ascii="宋体" w:hAnsi="宋体" w:cs="宋体" w:hint="eastAsia"/>
          <w:b/>
          <w:color w:val="000000"/>
          <w:sz w:val="44"/>
          <w:szCs w:val="44"/>
        </w:rPr>
        <w:t>公共</w:t>
      </w:r>
      <w:r w:rsidR="00EC2AA0">
        <w:rPr>
          <w:rFonts w:ascii="宋体" w:hAnsi="宋体" w:cs="宋体" w:hint="eastAsia"/>
          <w:b/>
          <w:color w:val="000000"/>
          <w:sz w:val="44"/>
          <w:szCs w:val="44"/>
        </w:rPr>
        <w:t>资源交易服务中心</w:t>
      </w:r>
    </w:p>
    <w:p w:rsidR="008B6171" w:rsidRDefault="00EC2AA0">
      <w:pPr>
        <w:spacing w:line="560" w:lineRule="exact"/>
        <w:ind w:firstLine="600"/>
        <w:jc w:val="center"/>
        <w:rPr>
          <w:rFonts w:ascii="宋体" w:hAnsi="宋体" w:cs="宋体"/>
          <w:b/>
          <w:color w:val="000000"/>
          <w:sz w:val="44"/>
          <w:szCs w:val="44"/>
        </w:rPr>
      </w:pPr>
      <w:r>
        <w:rPr>
          <w:rFonts w:ascii="宋体" w:hAnsi="宋体" w:cs="宋体" w:hint="eastAsia"/>
          <w:b/>
          <w:color w:val="000000"/>
          <w:sz w:val="44"/>
          <w:szCs w:val="44"/>
        </w:rPr>
        <w:t>突发事件应急领导小组</w:t>
      </w:r>
    </w:p>
    <w:p w:rsidR="008B6171" w:rsidRDefault="008B6171">
      <w:pPr>
        <w:spacing w:line="560" w:lineRule="exact"/>
        <w:ind w:firstLine="600"/>
        <w:rPr>
          <w:rFonts w:ascii="华文仿宋" w:eastAsia="华文仿宋" w:hAnsi="华文仿宋" w:cs="华文仿宋"/>
          <w:color w:val="000000"/>
          <w:sz w:val="30"/>
          <w:szCs w:val="30"/>
        </w:rPr>
      </w:pPr>
    </w:p>
    <w:p w:rsidR="008B6171" w:rsidRDefault="008B6171">
      <w:pPr>
        <w:spacing w:line="560" w:lineRule="exact"/>
        <w:ind w:firstLine="600"/>
        <w:rPr>
          <w:rFonts w:ascii="华文仿宋" w:eastAsia="华文仿宋" w:hAnsi="华文仿宋" w:cs="华文仿宋"/>
          <w:color w:val="000000"/>
          <w:sz w:val="30"/>
          <w:szCs w:val="30"/>
        </w:rPr>
      </w:pPr>
    </w:p>
    <w:p w:rsidR="008B6171" w:rsidRDefault="00EC2AA0">
      <w:pPr>
        <w:spacing w:line="560" w:lineRule="exact"/>
        <w:ind w:firstLine="60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组  长：</w:t>
      </w:r>
      <w:r w:rsidR="001E2EB3">
        <w:rPr>
          <w:rFonts w:ascii="华文仿宋" w:eastAsia="华文仿宋" w:hAnsi="华文仿宋" w:cs="华文仿宋" w:hint="eastAsia"/>
          <w:color w:val="000000"/>
          <w:sz w:val="32"/>
          <w:szCs w:val="32"/>
        </w:rPr>
        <w:t>陈立狄</w:t>
      </w:r>
    </w:p>
    <w:p w:rsidR="008B6171" w:rsidRDefault="00EC2AA0">
      <w:pPr>
        <w:spacing w:line="560" w:lineRule="exact"/>
        <w:ind w:firstLine="60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副组长：</w:t>
      </w:r>
      <w:r w:rsidR="001E2EB3">
        <w:rPr>
          <w:rFonts w:ascii="华文仿宋" w:eastAsia="华文仿宋" w:hAnsi="华文仿宋" w:cs="华文仿宋" w:hint="eastAsia"/>
          <w:color w:val="000000"/>
          <w:sz w:val="32"/>
          <w:szCs w:val="32"/>
        </w:rPr>
        <w:t>郑纯</w:t>
      </w:r>
    </w:p>
    <w:p w:rsidR="008B6171" w:rsidRDefault="00EC2AA0">
      <w:pPr>
        <w:spacing w:line="560" w:lineRule="exact"/>
        <w:ind w:leftChars="281" w:left="1870" w:hangingChars="400" w:hanging="128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成  员：</w:t>
      </w:r>
      <w:r w:rsidR="001E2EB3">
        <w:rPr>
          <w:rFonts w:ascii="华文仿宋" w:eastAsia="华文仿宋" w:hAnsi="华文仿宋" w:cs="华文仿宋" w:hint="eastAsia"/>
          <w:color w:val="000000"/>
          <w:sz w:val="32"/>
          <w:szCs w:val="32"/>
        </w:rPr>
        <w:t>曹庆德</w:t>
      </w:r>
      <w:r w:rsidR="00882A1E">
        <w:rPr>
          <w:rFonts w:ascii="华文仿宋" w:eastAsia="华文仿宋" w:hAnsi="华文仿宋" w:cs="华文仿宋" w:hint="eastAsia"/>
          <w:color w:val="000000"/>
          <w:sz w:val="32"/>
          <w:szCs w:val="32"/>
        </w:rPr>
        <w:t xml:space="preserve"> </w:t>
      </w:r>
      <w:r w:rsidR="001E2EB3">
        <w:rPr>
          <w:rFonts w:ascii="华文仿宋" w:eastAsia="华文仿宋" w:hAnsi="华文仿宋" w:cs="华文仿宋" w:hint="eastAsia"/>
          <w:color w:val="000000"/>
          <w:sz w:val="32"/>
          <w:szCs w:val="32"/>
        </w:rPr>
        <w:t>陈玉华</w:t>
      </w:r>
      <w:r w:rsidR="00882A1E">
        <w:rPr>
          <w:rFonts w:ascii="华文仿宋" w:eastAsia="华文仿宋" w:hAnsi="华文仿宋" w:cs="华文仿宋" w:hint="eastAsia"/>
          <w:color w:val="000000"/>
          <w:sz w:val="32"/>
          <w:szCs w:val="32"/>
        </w:rPr>
        <w:t xml:space="preserve"> </w:t>
      </w:r>
      <w:r>
        <w:rPr>
          <w:rFonts w:ascii="华文仿宋" w:eastAsia="华文仿宋" w:hAnsi="华文仿宋" w:cs="华文仿宋" w:hint="eastAsia"/>
          <w:color w:val="000000"/>
          <w:sz w:val="32"/>
          <w:szCs w:val="32"/>
        </w:rPr>
        <w:t>郑</w:t>
      </w:r>
      <w:r w:rsidR="001E2EB3">
        <w:rPr>
          <w:rFonts w:ascii="华文仿宋" w:eastAsia="华文仿宋" w:hAnsi="华文仿宋" w:cs="华文仿宋" w:hint="eastAsia"/>
          <w:color w:val="000000"/>
          <w:sz w:val="32"/>
          <w:szCs w:val="32"/>
        </w:rPr>
        <w:t>桂双</w:t>
      </w:r>
      <w:r w:rsidR="00882A1E">
        <w:rPr>
          <w:rFonts w:ascii="华文仿宋" w:eastAsia="华文仿宋" w:hAnsi="华文仿宋" w:cs="华文仿宋" w:hint="eastAsia"/>
          <w:color w:val="000000"/>
          <w:sz w:val="32"/>
          <w:szCs w:val="32"/>
        </w:rPr>
        <w:t xml:space="preserve"> </w:t>
      </w:r>
      <w:r w:rsidR="001E2EB3">
        <w:rPr>
          <w:rFonts w:ascii="华文仿宋" w:eastAsia="华文仿宋" w:hAnsi="华文仿宋" w:cs="华文仿宋" w:hint="eastAsia"/>
          <w:color w:val="000000"/>
          <w:sz w:val="32"/>
          <w:szCs w:val="32"/>
        </w:rPr>
        <w:t>廖玲</w:t>
      </w:r>
      <w:r w:rsidR="00882A1E">
        <w:rPr>
          <w:rFonts w:ascii="华文仿宋" w:eastAsia="华文仿宋" w:hAnsi="华文仿宋" w:cs="华文仿宋" w:hint="eastAsia"/>
          <w:color w:val="000000"/>
          <w:sz w:val="32"/>
          <w:szCs w:val="32"/>
        </w:rPr>
        <w:t xml:space="preserve"> </w:t>
      </w:r>
      <w:r w:rsidR="001E2EB3">
        <w:rPr>
          <w:rFonts w:ascii="华文仿宋" w:eastAsia="华文仿宋" w:hAnsi="华文仿宋" w:cs="华文仿宋" w:hint="eastAsia"/>
          <w:color w:val="000000"/>
          <w:sz w:val="32"/>
          <w:szCs w:val="32"/>
        </w:rPr>
        <w:t>陈成东</w:t>
      </w:r>
      <w:r>
        <w:rPr>
          <w:rFonts w:ascii="华文仿宋" w:eastAsia="华文仿宋" w:hAnsi="华文仿宋" w:cs="华文仿宋" w:hint="eastAsia"/>
          <w:color w:val="000000"/>
          <w:sz w:val="32"/>
          <w:szCs w:val="32"/>
        </w:rPr>
        <w:t xml:space="preserve"> </w:t>
      </w:r>
    </w:p>
    <w:p w:rsidR="008B6171" w:rsidRDefault="008B6171">
      <w:pPr>
        <w:spacing w:line="560" w:lineRule="exact"/>
        <w:ind w:firstLineChars="200" w:firstLine="600"/>
        <w:rPr>
          <w:rFonts w:ascii="华文仿宋" w:eastAsia="华文仿宋" w:hAnsi="华文仿宋" w:cs="华文仿宋"/>
          <w:color w:val="000000"/>
          <w:sz w:val="30"/>
          <w:szCs w:val="30"/>
        </w:rPr>
      </w:pPr>
    </w:p>
    <w:sectPr w:rsidR="008B6171" w:rsidSect="008B617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608" w:rsidRDefault="00AE5608" w:rsidP="008B6171">
      <w:r>
        <w:separator/>
      </w:r>
    </w:p>
  </w:endnote>
  <w:endnote w:type="continuationSeparator" w:id="0">
    <w:p w:rsidR="00AE5608" w:rsidRDefault="00AE5608" w:rsidP="008B6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608" w:rsidRDefault="00AE5608" w:rsidP="008B6171">
      <w:r>
        <w:separator/>
      </w:r>
    </w:p>
  </w:footnote>
  <w:footnote w:type="continuationSeparator" w:id="0">
    <w:p w:rsidR="00AE5608" w:rsidRDefault="00AE5608" w:rsidP="008B6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71" w:rsidRDefault="008B617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D6254F8"/>
    <w:rsid w:val="00001129"/>
    <w:rsid w:val="00025218"/>
    <w:rsid w:val="00045A1B"/>
    <w:rsid w:val="0005064F"/>
    <w:rsid w:val="00052743"/>
    <w:rsid w:val="00053ED1"/>
    <w:rsid w:val="0006499E"/>
    <w:rsid w:val="000A7B7B"/>
    <w:rsid w:val="000C50F1"/>
    <w:rsid w:val="000D7B43"/>
    <w:rsid w:val="00100385"/>
    <w:rsid w:val="001211C0"/>
    <w:rsid w:val="00126A70"/>
    <w:rsid w:val="001320CB"/>
    <w:rsid w:val="0015598E"/>
    <w:rsid w:val="0019793C"/>
    <w:rsid w:val="001B12F9"/>
    <w:rsid w:val="001B546D"/>
    <w:rsid w:val="001E2EB3"/>
    <w:rsid w:val="00225710"/>
    <w:rsid w:val="0024726E"/>
    <w:rsid w:val="00260A05"/>
    <w:rsid w:val="00287AA9"/>
    <w:rsid w:val="002A5FA4"/>
    <w:rsid w:val="002B5B01"/>
    <w:rsid w:val="002F18E8"/>
    <w:rsid w:val="002F6BA9"/>
    <w:rsid w:val="0031395F"/>
    <w:rsid w:val="00397A44"/>
    <w:rsid w:val="003F4848"/>
    <w:rsid w:val="00404D3F"/>
    <w:rsid w:val="00443127"/>
    <w:rsid w:val="004468E1"/>
    <w:rsid w:val="0045592A"/>
    <w:rsid w:val="004A1C56"/>
    <w:rsid w:val="004C01AE"/>
    <w:rsid w:val="004D11D5"/>
    <w:rsid w:val="004E2AD2"/>
    <w:rsid w:val="004E3951"/>
    <w:rsid w:val="004E5909"/>
    <w:rsid w:val="004F244B"/>
    <w:rsid w:val="004F351A"/>
    <w:rsid w:val="005047D2"/>
    <w:rsid w:val="005177A3"/>
    <w:rsid w:val="00517A08"/>
    <w:rsid w:val="005219BF"/>
    <w:rsid w:val="0054085F"/>
    <w:rsid w:val="00597874"/>
    <w:rsid w:val="005A7311"/>
    <w:rsid w:val="005D71E7"/>
    <w:rsid w:val="005E1872"/>
    <w:rsid w:val="0062409C"/>
    <w:rsid w:val="00665F18"/>
    <w:rsid w:val="006671AC"/>
    <w:rsid w:val="0067204C"/>
    <w:rsid w:val="00696997"/>
    <w:rsid w:val="006A41D3"/>
    <w:rsid w:val="006B01AF"/>
    <w:rsid w:val="006B0714"/>
    <w:rsid w:val="006F0BDC"/>
    <w:rsid w:val="0071476D"/>
    <w:rsid w:val="00721D72"/>
    <w:rsid w:val="0073306E"/>
    <w:rsid w:val="00750F7D"/>
    <w:rsid w:val="00774E99"/>
    <w:rsid w:val="007A649B"/>
    <w:rsid w:val="007B7CED"/>
    <w:rsid w:val="007E4653"/>
    <w:rsid w:val="00814D9E"/>
    <w:rsid w:val="008229B3"/>
    <w:rsid w:val="00832291"/>
    <w:rsid w:val="008471A3"/>
    <w:rsid w:val="008579A5"/>
    <w:rsid w:val="00867A1B"/>
    <w:rsid w:val="00876145"/>
    <w:rsid w:val="00882A1E"/>
    <w:rsid w:val="00883562"/>
    <w:rsid w:val="00895CFD"/>
    <w:rsid w:val="008B20A0"/>
    <w:rsid w:val="008B6171"/>
    <w:rsid w:val="008C107A"/>
    <w:rsid w:val="008E458E"/>
    <w:rsid w:val="008E5F68"/>
    <w:rsid w:val="009922B6"/>
    <w:rsid w:val="009B4F3D"/>
    <w:rsid w:val="009E143C"/>
    <w:rsid w:val="009F3C25"/>
    <w:rsid w:val="00A05409"/>
    <w:rsid w:val="00A065B8"/>
    <w:rsid w:val="00A076F6"/>
    <w:rsid w:val="00A13ABB"/>
    <w:rsid w:val="00A14BD0"/>
    <w:rsid w:val="00A206BC"/>
    <w:rsid w:val="00A3103D"/>
    <w:rsid w:val="00A56F03"/>
    <w:rsid w:val="00A87236"/>
    <w:rsid w:val="00AC05AF"/>
    <w:rsid w:val="00AD0AC4"/>
    <w:rsid w:val="00AD2A44"/>
    <w:rsid w:val="00AE5608"/>
    <w:rsid w:val="00B12FD0"/>
    <w:rsid w:val="00B206FE"/>
    <w:rsid w:val="00B51186"/>
    <w:rsid w:val="00B640C1"/>
    <w:rsid w:val="00B6519D"/>
    <w:rsid w:val="00B8330C"/>
    <w:rsid w:val="00BA3887"/>
    <w:rsid w:val="00BB25F3"/>
    <w:rsid w:val="00BD141D"/>
    <w:rsid w:val="00C03172"/>
    <w:rsid w:val="00C051F2"/>
    <w:rsid w:val="00C12104"/>
    <w:rsid w:val="00C272D0"/>
    <w:rsid w:val="00C30360"/>
    <w:rsid w:val="00C35679"/>
    <w:rsid w:val="00C56370"/>
    <w:rsid w:val="00C62BF3"/>
    <w:rsid w:val="00CA1A24"/>
    <w:rsid w:val="00CC42C3"/>
    <w:rsid w:val="00CE7832"/>
    <w:rsid w:val="00CF5A0E"/>
    <w:rsid w:val="00D12834"/>
    <w:rsid w:val="00D37BE1"/>
    <w:rsid w:val="00D51A03"/>
    <w:rsid w:val="00D55A17"/>
    <w:rsid w:val="00D61E8C"/>
    <w:rsid w:val="00D61F5A"/>
    <w:rsid w:val="00D9152D"/>
    <w:rsid w:val="00DD5FDE"/>
    <w:rsid w:val="00DF56A2"/>
    <w:rsid w:val="00E03AEE"/>
    <w:rsid w:val="00E260D2"/>
    <w:rsid w:val="00E274D4"/>
    <w:rsid w:val="00E41D07"/>
    <w:rsid w:val="00E517EC"/>
    <w:rsid w:val="00E53C64"/>
    <w:rsid w:val="00E71B85"/>
    <w:rsid w:val="00E77692"/>
    <w:rsid w:val="00E81F70"/>
    <w:rsid w:val="00E87F37"/>
    <w:rsid w:val="00EB5E1D"/>
    <w:rsid w:val="00EC2AA0"/>
    <w:rsid w:val="00EE4189"/>
    <w:rsid w:val="00EF73FA"/>
    <w:rsid w:val="00F20B31"/>
    <w:rsid w:val="00F42D71"/>
    <w:rsid w:val="00F90742"/>
    <w:rsid w:val="00F94690"/>
    <w:rsid w:val="00FA2B49"/>
    <w:rsid w:val="00FA7F21"/>
    <w:rsid w:val="00FC3C5F"/>
    <w:rsid w:val="00FE46EF"/>
    <w:rsid w:val="01387B66"/>
    <w:rsid w:val="0AC56B22"/>
    <w:rsid w:val="1735661F"/>
    <w:rsid w:val="18431FFF"/>
    <w:rsid w:val="1E9A1D36"/>
    <w:rsid w:val="28CA2B0D"/>
    <w:rsid w:val="2B7B5301"/>
    <w:rsid w:val="2BDF3FB0"/>
    <w:rsid w:val="3BBD2C9E"/>
    <w:rsid w:val="3C62490E"/>
    <w:rsid w:val="3CD74415"/>
    <w:rsid w:val="4ADD0511"/>
    <w:rsid w:val="4D8E1484"/>
    <w:rsid w:val="543117AF"/>
    <w:rsid w:val="55F13E55"/>
    <w:rsid w:val="587D06A3"/>
    <w:rsid w:val="5D6254F8"/>
    <w:rsid w:val="5E595C0B"/>
    <w:rsid w:val="69D86A11"/>
    <w:rsid w:val="70C7441E"/>
    <w:rsid w:val="77E9448C"/>
    <w:rsid w:val="79A16ABC"/>
    <w:rsid w:val="7E9158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semiHidden="0" w:qFormat="1"/>
    <w:lsdException w:name="Balloon Text"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17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8B6171"/>
    <w:rPr>
      <w:sz w:val="18"/>
      <w:szCs w:val="18"/>
    </w:rPr>
  </w:style>
  <w:style w:type="paragraph" w:styleId="a4">
    <w:name w:val="footer"/>
    <w:basedOn w:val="a"/>
    <w:link w:val="Char0"/>
    <w:uiPriority w:val="99"/>
    <w:qFormat/>
    <w:rsid w:val="008B6171"/>
    <w:pPr>
      <w:tabs>
        <w:tab w:val="center" w:pos="4153"/>
        <w:tab w:val="right" w:pos="8306"/>
      </w:tabs>
      <w:snapToGrid w:val="0"/>
      <w:jc w:val="left"/>
    </w:pPr>
    <w:rPr>
      <w:sz w:val="18"/>
      <w:szCs w:val="18"/>
    </w:rPr>
  </w:style>
  <w:style w:type="paragraph" w:styleId="a5">
    <w:name w:val="header"/>
    <w:basedOn w:val="a"/>
    <w:link w:val="Char1"/>
    <w:uiPriority w:val="99"/>
    <w:rsid w:val="008B617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8B6171"/>
    <w:pPr>
      <w:spacing w:beforeAutospacing="1" w:afterAutospacing="1"/>
      <w:jc w:val="left"/>
    </w:pPr>
    <w:rPr>
      <w:kern w:val="0"/>
      <w:sz w:val="24"/>
    </w:rPr>
  </w:style>
  <w:style w:type="character" w:styleId="a7">
    <w:name w:val="FollowedHyperlink"/>
    <w:basedOn w:val="a0"/>
    <w:uiPriority w:val="99"/>
    <w:qFormat/>
    <w:rsid w:val="008B6171"/>
    <w:rPr>
      <w:rFonts w:ascii="宋体" w:eastAsia="宋体" w:hAnsi="宋体" w:cs="宋体"/>
      <w:color w:val="3D3D3D"/>
      <w:u w:val="none"/>
    </w:rPr>
  </w:style>
  <w:style w:type="character" w:styleId="a8">
    <w:name w:val="Hyperlink"/>
    <w:basedOn w:val="a0"/>
    <w:uiPriority w:val="99"/>
    <w:rsid w:val="008B6171"/>
    <w:rPr>
      <w:rFonts w:ascii="宋体" w:eastAsia="宋体" w:hAnsi="宋体" w:cs="宋体"/>
      <w:color w:val="3D3D3D"/>
      <w:u w:val="none"/>
    </w:rPr>
  </w:style>
  <w:style w:type="paragraph" w:customStyle="1" w:styleId="1">
    <w:name w:val="列出段落1"/>
    <w:basedOn w:val="a"/>
    <w:uiPriority w:val="99"/>
    <w:qFormat/>
    <w:rsid w:val="008B6171"/>
    <w:pPr>
      <w:ind w:firstLineChars="200" w:firstLine="420"/>
    </w:pPr>
  </w:style>
  <w:style w:type="character" w:customStyle="1" w:styleId="Char">
    <w:name w:val="批注框文本 Char"/>
    <w:basedOn w:val="a0"/>
    <w:link w:val="a3"/>
    <w:uiPriority w:val="99"/>
    <w:qFormat/>
    <w:locked/>
    <w:rsid w:val="008B6171"/>
    <w:rPr>
      <w:rFonts w:ascii="Calibri" w:eastAsia="宋体" w:hAnsi="Calibri" w:cs="Times New Roman"/>
      <w:kern w:val="2"/>
      <w:sz w:val="18"/>
      <w:szCs w:val="18"/>
    </w:rPr>
  </w:style>
  <w:style w:type="character" w:customStyle="1" w:styleId="Char1">
    <w:name w:val="页眉 Char"/>
    <w:basedOn w:val="a0"/>
    <w:link w:val="a5"/>
    <w:uiPriority w:val="99"/>
    <w:qFormat/>
    <w:locked/>
    <w:rsid w:val="008B6171"/>
    <w:rPr>
      <w:rFonts w:ascii="Calibri" w:eastAsia="宋体" w:hAnsi="Calibri" w:cs="Times New Roman"/>
      <w:kern w:val="2"/>
      <w:sz w:val="18"/>
      <w:szCs w:val="18"/>
    </w:rPr>
  </w:style>
  <w:style w:type="character" w:customStyle="1" w:styleId="Char0">
    <w:name w:val="页脚 Char"/>
    <w:basedOn w:val="a0"/>
    <w:link w:val="a4"/>
    <w:uiPriority w:val="99"/>
    <w:qFormat/>
    <w:locked/>
    <w:rsid w:val="008B6171"/>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389</Words>
  <Characters>2221</Characters>
  <Application>Microsoft Office Word</Application>
  <DocSecurity>0</DocSecurity>
  <Lines>18</Lines>
  <Paragraphs>5</Paragraphs>
  <ScaleCrop>false</ScaleCrop>
  <Company>Microsoft</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107</cp:revision>
  <cp:lastPrinted>2018-11-19T06:47:00Z</cp:lastPrinted>
  <dcterms:created xsi:type="dcterms:W3CDTF">2016-09-29T00:27:00Z</dcterms:created>
  <dcterms:modified xsi:type="dcterms:W3CDTF">2018-11-19T06:53:00Z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